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16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682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Kini Narasimha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40"/>
        <w:spacing w:after="0" w:line="327"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10/22/2021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4"/>
        <w:spacing w:after="0"/>
        <w:rPr>
          <w:sz w:val="20"/>
          <w:szCs w:val="20"/>
          <w:color w:val="auto"/>
        </w:rPr>
      </w:pPr>
      <w:r>
        <w:rPr>
          <w:rFonts w:ascii="Arial" w:cs="Arial" w:eastAsia="Arial" w:hAnsi="Arial"/>
          <w:sz w:val="17"/>
          <w:szCs w:val="17"/>
          <w:color w:val="0000FF"/>
        </w:rPr>
        <w:t>EVP, Emerging Bus Unit Leader</w:t>
      </w:r>
    </w:p>
    <w:p>
      <w:pPr>
        <w:spacing w:after="0" w:line="436"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80" w:type="dxa"/>
            <w:vAlign w:val="bottom"/>
            <w:tcBorders>
              <w:bottom w:val="single" w:sz="8" w:color="2C2C2C"/>
            </w:tcBorders>
            <w:gridSpan w:val="3"/>
          </w:tcPr>
          <w:p>
            <w:pPr>
              <w:jc w:val="right"/>
              <w:ind w:right="161"/>
              <w:spacing w:after="0"/>
              <w:rPr>
                <w:sz w:val="20"/>
                <w:szCs w:val="20"/>
                <w:color w:val="auto"/>
              </w:rPr>
            </w:pPr>
            <w:r>
              <w:rPr>
                <w:rFonts w:ascii="Arial" w:cs="Arial" w:eastAsia="Arial" w:hAnsi="Arial"/>
                <w:sz w:val="17"/>
                <w:szCs w:val="17"/>
                <w:color w:val="0000FF"/>
              </w:rPr>
              <w:t>10/22/2021</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3,425</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17,463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gridSpan w:val="11"/>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r>
              <w:rPr>
                <w:rFonts w:ascii="Arial" w:cs="Arial" w:eastAsia="Arial" w:hAnsi="Arial"/>
                <w:sz w:val="21"/>
                <w:szCs w:val="21"/>
                <w:color w:val="008000"/>
                <w:w w:val="93"/>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3,425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10/22/2021</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43" w:lineRule="exact"/>
              <w:rPr>
                <w:sz w:val="20"/>
                <w:szCs w:val="20"/>
                <w:color w:val="auto"/>
              </w:rPr>
            </w:pPr>
            <w:r>
              <w:rPr>
                <w:rFonts w:ascii="Arial" w:cs="Arial" w:eastAsia="Arial" w:hAnsi="Arial"/>
                <w:sz w:val="13"/>
                <w:szCs w:val="13"/>
                <w:color w:val="0000FF"/>
              </w:rPr>
              <w:t>3,425</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3" w:lineRule="exact"/>
              <w:rPr>
                <w:sz w:val="20"/>
                <w:szCs w:val="20"/>
                <w:color w:val="auto"/>
              </w:rPr>
            </w:pPr>
            <w:r>
              <w:rPr>
                <w:rFonts w:ascii="Arial" w:cs="Arial" w:eastAsia="Arial" w:hAnsi="Arial"/>
                <w:sz w:val="13"/>
                <w:szCs w:val="13"/>
                <w:color w:val="0000FF"/>
                <w:w w:val="92"/>
              </w:rPr>
              <w:t>3,425</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22, 2019, the reporting person was granted 6,850 restricted stock units, fifty percent of the restricted stock units became vested on October 22, 2021, and the remaining balance of fifty percent of the restricted stock units will vest on October 22, 2022.</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10/26/2021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2021-10-26T16:19:04Z</dcterms:created>
  <dcterms:modified xsi:type="dcterms:W3CDTF">2021-10-26T16:19:04Z</dcterms:modified>
</cp:coreProperties>
</file>