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6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635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Pres &amp; Chief Operating Officer</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Arial" w:cs="Arial" w:eastAsia="Arial" w:hAnsi="Arial"/>
                <w:sz w:val="17"/>
                <w:szCs w:val="17"/>
                <w:color w:val="0000FF"/>
              </w:rPr>
              <w:t>96,779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53"/>
              <w:spacing w:after="0"/>
              <w:rPr>
                <w:sz w:val="20"/>
                <w:szCs w:val="20"/>
                <w:color w:val="auto"/>
              </w:rPr>
            </w:pPr>
            <w:r>
              <w:rPr>
                <w:rFonts w:ascii="Arial" w:cs="Arial" w:eastAsia="Arial" w:hAnsi="Arial"/>
                <w:sz w:val="17"/>
                <w:szCs w:val="17"/>
                <w:color w:val="0000FF"/>
                <w:w w:val="98"/>
              </w:rPr>
              <w:t>1,380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02/08/2013</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1,380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02/08/2023</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1,380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23,000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02/08/2013</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19"/>
              <w:spacing w:after="0" w:line="148" w:lineRule="exact"/>
              <w:rPr>
                <w:sz w:val="20"/>
                <w:szCs w:val="20"/>
                <w:color w:val="auto"/>
              </w:rPr>
            </w:pPr>
            <w:r>
              <w:rPr>
                <w:rFonts w:ascii="Arial" w:cs="Arial" w:eastAsia="Arial" w:hAnsi="Arial"/>
                <w:sz w:val="13"/>
                <w:szCs w:val="13"/>
                <w:color w:val="0000FF"/>
              </w:rPr>
              <w:t>23,000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02/08/2023</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23,000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8, 2014.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8, 2014; an additional 20 percent will vest on February 8, 2015; an additional 30 percent will vest on February 8, 2016; and the remaining 40 percent will vest on February 8, 2017.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2019-12-16T14:39:06Z</dcterms:created>
  <dcterms:modified xsi:type="dcterms:W3CDTF">2019-12-16T14:39:06Z</dcterms:modified>
</cp:coreProperties>
</file>