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Schweppe Henry N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Pres., Global Bus &amp; Marketing</w:t>
      </w:r>
    </w:p>
    <w:p>
      <w:pPr>
        <w:spacing w:after="0" w:line="315"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750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400"/>
              <w:spacing w:after="0"/>
              <w:rPr>
                <w:sz w:val="20"/>
                <w:szCs w:val="20"/>
                <w:color w:val="auto"/>
              </w:rPr>
            </w:pPr>
            <w:r>
              <w:rPr>
                <w:rFonts w:ascii="Arial" w:cs="Arial" w:eastAsia="Arial" w:hAnsi="Arial"/>
                <w:sz w:val="18"/>
                <w:szCs w:val="18"/>
                <w:color w:val="0000FF"/>
              </w:rPr>
              <w:t>2,053</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318</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47.92</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1,735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750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00" w:type="dxa"/>
            <w:vAlign w:val="bottom"/>
          </w:tcPr>
          <w:p>
            <w:pPr>
              <w:ind w:left="460"/>
              <w:spacing w:after="0" w:line="149" w:lineRule="exact"/>
              <w:rPr>
                <w:sz w:val="20"/>
                <w:szCs w:val="20"/>
                <w:color w:val="auto"/>
              </w:rPr>
            </w:pPr>
            <w:r>
              <w:rPr>
                <w:rFonts w:ascii="Arial" w:cs="Arial" w:eastAsia="Arial" w:hAnsi="Arial"/>
                <w:sz w:val="14"/>
                <w:szCs w:val="14"/>
                <w:color w:val="0000FF"/>
              </w:rPr>
              <w:t>750</w:t>
            </w:r>
          </w:p>
        </w:tc>
        <w:tc>
          <w:tcPr>
            <w:tcW w:w="8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6,750</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7,500 restricted stock units, 10 percent of the restricted stock units became vested on February 26, 2016, an additional 20 percent of the restricted stock units will vest on February 26, 2017, an additional 30 percent of the restricted stock units will vest on February 26, 2018, and the remaining balance i/n/o 3,000 shares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17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2019-12-08T01:55:48Z</dcterms:created>
  <dcterms:modified xsi:type="dcterms:W3CDTF">2019-12-08T01:55:48Z</dcterms:modified>
</cp:coreProperties>
</file>