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91"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91"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03/18/2016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14,714</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310,899</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(4)</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03/18/2016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14,714</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49.55</w:t>
            </w:r>
            <w:r>
              <w:rPr>
                <w:rFonts w:ascii="Arial" w:cs="Arial" w:eastAsia="Arial" w:hAnsi="Arial"/>
                <w:sz w:val="22"/>
                <w:szCs w:val="22"/>
                <w:color w:val="008000"/>
                <w:w w:val="91"/>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296,185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(4)</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14,714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00"/>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03/18/2016</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14,714</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07/26/2016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300"/>
              <w:spacing w:after="0" w:line="148" w:lineRule="exact"/>
              <w:rPr>
                <w:sz w:val="20"/>
                <w:szCs w:val="20"/>
                <w:color w:val="auto"/>
              </w:rPr>
            </w:pPr>
            <w:r>
              <w:rPr>
                <w:rFonts w:ascii="Arial" w:cs="Arial" w:eastAsia="Arial" w:hAnsi="Arial"/>
                <w:sz w:val="13"/>
                <w:szCs w:val="13"/>
                <w:color w:val="0000FF"/>
              </w:rPr>
              <w:t>3,569</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18, 2016 the reporting person exercised previously issued options to purchase an aggregate of 14,714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$49.50 to $49.65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2013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2005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240" w:hanging="19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3,569 of these options were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03/22/2016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91"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91"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6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2019-12-08T01:45:56Z</dcterms:created>
  <dcterms:modified xsi:type="dcterms:W3CDTF">2019-12-08T01:45:56Z</dcterms:modified>
</cp:coreProperties>
</file>