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Talwar Vikram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1460" w:type="dxa"/>
            <w:vAlign w:val="bottom"/>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400" w:type="dxa"/>
            <w:vAlign w:val="bottom"/>
          </w:tcPr>
          <w:p>
            <w:pPr>
              <w:spacing w:after="0"/>
              <w:rPr>
                <w:sz w:val="19"/>
                <w:szCs w:val="19"/>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1460" w:type="dxa"/>
            <w:vAlign w:val="bottom"/>
          </w:tcPr>
          <w:p>
            <w:pPr>
              <w:ind w:left="34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4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68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vMerge w:val="restart"/>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80" w:type="dxa"/>
            <w:vAlign w:val="bottom"/>
            <w:gridSpan w:val="6"/>
            <w:vMerge w:val="continue"/>
          </w:tcPr>
          <w:p>
            <w:pPr>
              <w:spacing w:after="0"/>
              <w:rPr>
                <w:sz w:val="11"/>
                <w:szCs w:val="11"/>
                <w:color w:val="auto"/>
              </w:rPr>
            </w:pPr>
          </w:p>
        </w:tc>
        <w:tc>
          <w:tcPr>
            <w:tcW w:w="39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gridSpan w:val="4"/>
          </w:tcPr>
          <w:p>
            <w:pPr>
              <w:ind w:left="4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1180" w:type="dxa"/>
            <w:vAlign w:val="bottom"/>
            <w:gridSpan w:val="2"/>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304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3"/>
                <w:szCs w:val="13"/>
                <w:color w:val="auto"/>
                <w:w w:val="97"/>
              </w:rPr>
              <w:t>Person</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5"/>
                <w:szCs w:val="15"/>
                <w:color w:val="auto"/>
              </w:rPr>
            </w:pPr>
          </w:p>
        </w:tc>
        <w:tc>
          <w:tcPr>
            <w:tcW w:w="154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6"/>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3"/>
            <w:vMerge w:val="restart"/>
          </w:tcPr>
          <w:p>
            <w:pPr>
              <w:ind w:left="600"/>
              <w:spacing w:after="0"/>
              <w:rPr>
                <w:sz w:val="20"/>
                <w:szCs w:val="20"/>
                <w:color w:val="auto"/>
              </w:rPr>
            </w:pPr>
            <w:r>
              <w:rPr>
                <w:rFonts w:ascii="Arial" w:cs="Arial" w:eastAsia="Arial" w:hAnsi="Arial"/>
                <w:sz w:val="17"/>
                <w:szCs w:val="17"/>
                <w:color w:val="0000FF"/>
              </w:rPr>
              <w:t>10/30/2013</w:t>
            </w: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11/04/2013</w:t>
            </w: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13,435</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1460" w:type="dxa"/>
            <w:vAlign w:val="bottom"/>
            <w:gridSpan w:val="4"/>
            <w:vMerge w:val="restart"/>
          </w:tcPr>
          <w:p>
            <w:pPr>
              <w:jc w:val="right"/>
              <w:ind w:right="317"/>
              <w:spacing w:after="0"/>
              <w:rPr>
                <w:sz w:val="20"/>
                <w:szCs w:val="20"/>
                <w:color w:val="auto"/>
              </w:rPr>
            </w:pPr>
            <w:r>
              <w:rPr>
                <w:rFonts w:ascii="Arial" w:cs="Arial" w:eastAsia="Arial" w:hAnsi="Arial"/>
                <w:sz w:val="17"/>
                <w:szCs w:val="17"/>
                <w:color w:val="0000FF"/>
              </w:rPr>
              <w:t>13,435</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6"/>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3"/>
            <w:vMerge w:val="restart"/>
          </w:tcPr>
          <w:p>
            <w:pPr>
              <w:ind w:left="600"/>
              <w:spacing w:after="0"/>
              <w:rPr>
                <w:sz w:val="20"/>
                <w:szCs w:val="20"/>
                <w:color w:val="auto"/>
              </w:rPr>
            </w:pPr>
            <w:r>
              <w:rPr>
                <w:rFonts w:ascii="Arial" w:cs="Arial" w:eastAsia="Arial" w:hAnsi="Arial"/>
                <w:sz w:val="17"/>
                <w:szCs w:val="17"/>
                <w:color w:val="0000FF"/>
              </w:rPr>
              <w:t>10/30/2013</w:t>
            </w: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11/04/2013</w:t>
            </w: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13,435</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31.0473</w:t>
            </w:r>
            <w:r>
              <w:rPr>
                <w:rFonts w:ascii="Arial" w:cs="Arial" w:eastAsia="Arial" w:hAnsi="Arial"/>
                <w:sz w:val="22"/>
                <w:szCs w:val="22"/>
                <w:color w:val="008000"/>
                <w:w w:val="90"/>
                <w:vertAlign w:val="superscript"/>
              </w:rPr>
              <w:t>(3)</w:t>
            </w:r>
          </w:p>
        </w:tc>
        <w:tc>
          <w:tcPr>
            <w:tcW w:w="540" w:type="dxa"/>
            <w:vAlign w:val="bottom"/>
          </w:tcPr>
          <w:p>
            <w:pPr>
              <w:spacing w:after="0"/>
              <w:rPr>
                <w:sz w:val="22"/>
                <w:szCs w:val="22"/>
                <w:color w:val="auto"/>
              </w:rPr>
            </w:pPr>
          </w:p>
        </w:tc>
        <w:tc>
          <w:tcPr>
            <w:tcW w:w="680" w:type="dxa"/>
            <w:vAlign w:val="bottom"/>
            <w:vMerge w:val="restart"/>
          </w:tcPr>
          <w:p>
            <w:pPr>
              <w:jc w:val="right"/>
              <w:ind w:right="517"/>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1"/>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3"/>
          </w:tcPr>
          <w:p>
            <w:pPr>
              <w:jc w:val="center"/>
              <w:ind w:right="3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20" w:type="dxa"/>
            <w:vAlign w:val="bottom"/>
            <w:gridSpan w:val="9"/>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13,435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ind w:left="260"/>
              <w:spacing w:after="0" w:line="148" w:lineRule="exact"/>
              <w:rPr>
                <w:sz w:val="20"/>
                <w:szCs w:val="20"/>
                <w:color w:val="auto"/>
              </w:rPr>
            </w:pPr>
            <w:r>
              <w:rPr>
                <w:rFonts w:ascii="Arial" w:cs="Arial" w:eastAsia="Arial" w:hAnsi="Arial"/>
                <w:sz w:val="13"/>
                <w:szCs w:val="13"/>
                <w:color w:val="0000FF"/>
              </w:rPr>
              <w:t>10/30/2013</w:t>
            </w:r>
          </w:p>
        </w:tc>
        <w:tc>
          <w:tcPr>
            <w:tcW w:w="100" w:type="dxa"/>
            <w:vAlign w:val="bottom"/>
          </w:tcPr>
          <w:p>
            <w:pPr>
              <w:spacing w:after="0"/>
              <w:rPr>
                <w:sz w:val="12"/>
                <w:szCs w:val="12"/>
                <w:color w:val="auto"/>
              </w:rPr>
            </w:pPr>
          </w:p>
        </w:tc>
        <w:tc>
          <w:tcPr>
            <w:tcW w:w="1080" w:type="dxa"/>
            <w:vAlign w:val="bottom"/>
          </w:tcPr>
          <w:p>
            <w:pPr>
              <w:ind w:left="220"/>
              <w:spacing w:after="0" w:line="148" w:lineRule="exact"/>
              <w:rPr>
                <w:sz w:val="20"/>
                <w:szCs w:val="20"/>
                <w:color w:val="auto"/>
              </w:rPr>
            </w:pPr>
            <w:r>
              <w:rPr>
                <w:rFonts w:ascii="Arial" w:cs="Arial" w:eastAsia="Arial" w:hAnsi="Arial"/>
                <w:sz w:val="13"/>
                <w:szCs w:val="13"/>
                <w:color w:val="0000FF"/>
              </w:rPr>
              <w:t>11/04/2013</w:t>
            </w:r>
          </w:p>
        </w:tc>
        <w:tc>
          <w:tcPr>
            <w:tcW w:w="4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13,435</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02/10/2019</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640" w:type="dxa"/>
            <w:vAlign w:val="bottom"/>
            <w:vMerge w:val="continue"/>
          </w:tcPr>
          <w:p>
            <w:pPr>
              <w:spacing w:after="0"/>
              <w:rPr>
                <w:sz w:val="12"/>
                <w:szCs w:val="12"/>
                <w:color w:val="auto"/>
              </w:rPr>
            </w:pPr>
          </w:p>
        </w:tc>
        <w:tc>
          <w:tcPr>
            <w:tcW w:w="780" w:type="dxa"/>
            <w:vAlign w:val="bottom"/>
            <w:gridSpan w:val="3"/>
          </w:tcPr>
          <w:p>
            <w:pPr>
              <w:ind w:left="3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300"/>
              <w:spacing w:after="0" w:line="148" w:lineRule="exact"/>
              <w:rPr>
                <w:sz w:val="20"/>
                <w:szCs w:val="20"/>
                <w:color w:val="auto"/>
              </w:rPr>
            </w:pPr>
            <w:r>
              <w:rPr>
                <w:rFonts w:ascii="Arial" w:cs="Arial" w:eastAsia="Arial" w:hAnsi="Arial"/>
                <w:sz w:val="13"/>
                <w:szCs w:val="13"/>
                <w:color w:val="0000FF"/>
                <w:w w:val="90"/>
              </w:rPr>
              <w:t>30,230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30, 2013 the reporting person exercised previously issued options to purchase an aggregate of 13,435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ind w:left="40" w:right="1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$31.00 to $31.2975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30,230 of these options are currently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11/06/2013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2019-12-16T14:17:54Z</dcterms:created>
  <dcterms:modified xsi:type="dcterms:W3CDTF">2019-12-16T14:17:54Z</dcterms:modified>
</cp:coreProperties>
</file>