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474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4744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61"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07/13/2018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61"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20" w:type="dxa"/>
            <w:vAlign w:val="bottom"/>
            <w:gridSpan w:val="6"/>
            <w:vMerge w:val="restart"/>
          </w:tcPr>
          <w:p>
            <w:pPr>
              <w:ind w:left="160"/>
              <w:spacing w:after="0"/>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7"/>
            <w:vMerge w:val="restart"/>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20" w:type="dxa"/>
            <w:vAlign w:val="bottom"/>
            <w:gridSpan w:val="6"/>
            <w:vMerge w:val="continue"/>
          </w:tcPr>
          <w:p>
            <w:pPr>
              <w:spacing w:after="0"/>
              <w:rPr>
                <w:sz w:val="11"/>
                <w:szCs w:val="11"/>
                <w:color w:val="auto"/>
              </w:rPr>
            </w:pPr>
          </w:p>
        </w:tc>
        <w:tc>
          <w:tcPr>
            <w:tcW w:w="388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gridSpan w:val="2"/>
          </w:tcPr>
          <w:p>
            <w:pPr>
              <w:ind w:left="520"/>
              <w:spacing w:after="0" w:line="155" w:lineRule="exact"/>
              <w:rPr>
                <w:sz w:val="20"/>
                <w:szCs w:val="20"/>
                <w:color w:val="auto"/>
              </w:rPr>
            </w:pPr>
            <w:r>
              <w:rPr>
                <w:rFonts w:ascii="Arial" w:cs="Arial" w:eastAsia="Arial" w:hAnsi="Arial"/>
                <w:sz w:val="14"/>
                <w:szCs w:val="14"/>
                <w:color w:val="auto"/>
                <w:w w:val="96"/>
              </w:rPr>
              <w:t>Line)</w:t>
            </w: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10017</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40" w:type="dxa"/>
            <w:vAlign w:val="bottom"/>
            <w:gridSpan w:val="5"/>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2"/>
          </w:tcPr>
          <w:p>
            <w:pPr>
              <w:spacing w:after="0"/>
              <w:rPr>
                <w:sz w:val="11"/>
                <w:szCs w:val="11"/>
                <w:color w:val="auto"/>
              </w:rPr>
            </w:pPr>
          </w:p>
        </w:tc>
        <w:tc>
          <w:tcPr>
            <w:tcW w:w="5700" w:type="dxa"/>
            <w:vAlign w:val="bottom"/>
            <w:tcBorders>
              <w:bottom w:val="single" w:sz="8" w:color="2C2C2C"/>
            </w:tcBorders>
            <w:gridSpan w:val="10"/>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960" w:type="dxa"/>
            <w:vAlign w:val="bottom"/>
            <w:tcBorders>
              <w:top w:val="single" w:sz="8" w:color="2C2C2C"/>
            </w:tcBorders>
            <w:gridSpan w:val="12"/>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6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900" w:type="dxa"/>
            <w:vAlign w:val="bottom"/>
            <w:tcBorders>
              <w:bottom w:val="single" w:sz="8" w:color="2C2C2C"/>
            </w:tcBorders>
            <w:gridSpan w:val="6"/>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30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93"/>
              </w:rPr>
              <w:t>Common Stock, par value $0.001 per share   07/13/2018</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00"/>
              <w:spacing w:after="0"/>
              <w:rPr>
                <w:sz w:val="20"/>
                <w:szCs w:val="20"/>
                <w:color w:val="auto"/>
              </w:rPr>
            </w:pPr>
            <w:r>
              <w:rPr>
                <w:rFonts w:ascii="Arial" w:cs="Arial" w:eastAsia="Arial" w:hAnsi="Arial"/>
                <w:sz w:val="27"/>
                <w:szCs w:val="27"/>
                <w:color w:val="0000FF"/>
                <w:w w:val="86"/>
                <w:vertAlign w:val="subscript"/>
              </w:rPr>
              <w:t>S</w:t>
            </w:r>
            <w:r>
              <w:rPr>
                <w:rFonts w:ascii="Arial" w:cs="Arial" w:eastAsia="Arial" w:hAnsi="Arial"/>
                <w:sz w:val="11"/>
                <w:szCs w:val="11"/>
                <w:color w:val="008000"/>
                <w:w w:val="86"/>
              </w:rPr>
              <w:t>(1)</w:t>
            </w: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7,206</w:t>
            </w:r>
          </w:p>
        </w:tc>
        <w:tc>
          <w:tcPr>
            <w:tcW w:w="4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61.62</w:t>
            </w:r>
            <w:r>
              <w:rPr>
                <w:rFonts w:ascii="Arial" w:cs="Arial" w:eastAsia="Arial" w:hAnsi="Arial"/>
                <w:sz w:val="22"/>
                <w:szCs w:val="22"/>
                <w:color w:val="008000"/>
                <w:w w:val="93"/>
                <w:vertAlign w:val="superscript"/>
              </w:rPr>
              <w:t>(2)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9"/>
              </w:rPr>
              <w:t>364,877</w:t>
            </w:r>
          </w:p>
        </w:tc>
        <w:tc>
          <w:tcPr>
            <w:tcW w:w="940" w:type="dxa"/>
            <w:vAlign w:val="bottom"/>
            <w:tcBorders>
              <w:bottom w:val="single" w:sz="8" w:color="2C2C2C"/>
            </w:tcBorders>
          </w:tcPr>
          <w:p>
            <w:pPr>
              <w:jc w:val="center"/>
              <w:ind w:right="28"/>
              <w:spacing w:after="0"/>
              <w:rPr>
                <w:sz w:val="20"/>
                <w:szCs w:val="20"/>
                <w:color w:val="auto"/>
              </w:rPr>
            </w:pPr>
            <w:r>
              <w:rPr>
                <w:rFonts w:ascii="Arial" w:cs="Arial" w:eastAsia="Arial" w:hAnsi="Arial"/>
                <w:sz w:val="18"/>
                <w:szCs w:val="18"/>
                <w:color w:val="0000FF"/>
                <w:w w:val="91"/>
              </w:rPr>
              <w:t>D</w:t>
            </w: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6"/>
            <w:vMerge w:val="restart"/>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90"/>
              </w:rPr>
              <w:t>40,219</w:t>
            </w:r>
          </w:p>
        </w:tc>
        <w:tc>
          <w:tcPr>
            <w:tcW w:w="940" w:type="dxa"/>
            <w:vAlign w:val="bottom"/>
            <w:vMerge w:val="restart"/>
          </w:tcPr>
          <w:p>
            <w:pPr>
              <w:jc w:val="center"/>
              <w:ind w:right="48"/>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900" w:type="dxa"/>
            <w:vAlign w:val="bottom"/>
            <w:gridSpan w:val="6"/>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(3)</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6"/>
            <w:vMerge w:val="restart"/>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333,185</w:t>
            </w:r>
          </w:p>
        </w:tc>
        <w:tc>
          <w:tcPr>
            <w:tcW w:w="940" w:type="dxa"/>
            <w:vAlign w:val="bottom"/>
            <w:vMerge w:val="restart"/>
          </w:tcPr>
          <w:p>
            <w:pPr>
              <w:jc w:val="center"/>
              <w:ind w:right="48"/>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900" w:type="dxa"/>
            <w:vAlign w:val="bottom"/>
            <w:gridSpan w:val="6"/>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(4)</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6"/>
            <w:vMerge w:val="restart"/>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177,134</w:t>
            </w:r>
          </w:p>
        </w:tc>
        <w:tc>
          <w:tcPr>
            <w:tcW w:w="940" w:type="dxa"/>
            <w:vAlign w:val="bottom"/>
            <w:vMerge w:val="restart"/>
          </w:tcPr>
          <w:p>
            <w:pPr>
              <w:jc w:val="center"/>
              <w:ind w:right="48"/>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900" w:type="dxa"/>
            <w:vAlign w:val="bottom"/>
            <w:gridSpan w:val="6"/>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(5)</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6"/>
            <w:vMerge w:val="restart"/>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90"/>
              </w:rPr>
              <w:t>84,000</w:t>
            </w:r>
          </w:p>
        </w:tc>
        <w:tc>
          <w:tcPr>
            <w:tcW w:w="940" w:type="dxa"/>
            <w:vAlign w:val="bottom"/>
            <w:vMerge w:val="restart"/>
          </w:tcPr>
          <w:p>
            <w:pPr>
              <w:jc w:val="center"/>
              <w:ind w:right="48"/>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900" w:type="dxa"/>
            <w:vAlign w:val="bottom"/>
            <w:gridSpan w:val="6"/>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(6)</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6"/>
            <w:vMerge w:val="restart"/>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90"/>
              </w:rPr>
              <w:t>84,000</w:t>
            </w:r>
          </w:p>
        </w:tc>
        <w:tc>
          <w:tcPr>
            <w:tcW w:w="940" w:type="dxa"/>
            <w:vAlign w:val="bottom"/>
            <w:vMerge w:val="restart"/>
          </w:tcPr>
          <w:p>
            <w:pPr>
              <w:jc w:val="center"/>
              <w:ind w:right="48"/>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900" w:type="dxa"/>
            <w:vAlign w:val="bottom"/>
            <w:gridSpan w:val="6"/>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(7)</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1"/>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00" w:type="dxa"/>
            <w:vAlign w:val="bottom"/>
            <w:gridSpan w:val="8"/>
          </w:tcPr>
          <w:p>
            <w:pPr>
              <w:ind w:left="64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1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$61.38 to $61.88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2013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2016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2016 Kapoor Family Trust Created Under the Rohit Kapoor 2005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Shikha Kapoor 2005 Family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07/17/2018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6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2019-12-23T21:58:45Z</dcterms:created>
  <dcterms:modified xsi:type="dcterms:W3CDTF">2019-12-23T21:58:45Z</dcterms:modified>
</cp:coreProperties>
</file>