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Talwar Vikram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09/27/2012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1480" w:type="dxa"/>
            <w:vAlign w:val="bottom"/>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380" w:type="dxa"/>
            <w:vAlign w:val="bottom"/>
          </w:tcPr>
          <w:p>
            <w:pPr>
              <w:spacing w:after="0"/>
              <w:rPr>
                <w:sz w:val="19"/>
                <w:szCs w:val="19"/>
                <w:color w:val="auto"/>
              </w:rPr>
            </w:pP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1480" w:type="dxa"/>
            <w:vAlign w:val="bottom"/>
          </w:tcPr>
          <w:p>
            <w:pPr>
              <w:ind w:left="340"/>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4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48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303"/>
        <w:spacing w:after="0"/>
        <w:rPr>
          <w:sz w:val="20"/>
          <w:szCs w:val="20"/>
          <w:color w:val="auto"/>
        </w:rPr>
      </w:pPr>
      <w:r>
        <w:rPr>
          <w:rFonts w:ascii="Arial" w:cs="Arial" w:eastAsia="Arial" w:hAnsi="Arial"/>
          <w:sz w:val="18"/>
          <w:szCs w:val="18"/>
          <w:color w:val="0000FF"/>
        </w:rPr>
        <w:t>Chairman</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300" w:type="dxa"/>
            <w:vAlign w:val="bottom"/>
            <w:shd w:val="clear" w:color="auto" w:fill="9A9A9A"/>
          </w:tcPr>
          <w:p>
            <w:pPr>
              <w:spacing w:after="0"/>
              <w:rPr>
                <w:sz w:val="2"/>
                <w:szCs w:val="2"/>
                <w:color w:val="auto"/>
              </w:rPr>
            </w:pPr>
          </w:p>
        </w:tc>
        <w:tc>
          <w:tcPr>
            <w:tcW w:w="1000" w:type="dxa"/>
            <w:vAlign w:val="bottom"/>
            <w:shd w:val="clear" w:color="auto" w:fill="9A9A9A"/>
          </w:tcPr>
          <w:p>
            <w:pPr>
              <w:spacing w:after="0"/>
              <w:rPr>
                <w:sz w:val="2"/>
                <w:szCs w:val="2"/>
                <w:color w:val="auto"/>
              </w:rPr>
            </w:pPr>
          </w:p>
        </w:tc>
        <w:tc>
          <w:tcPr>
            <w:tcW w:w="100" w:type="dxa"/>
            <w:vAlign w:val="bottom"/>
            <w:shd w:val="clear" w:color="auto" w:fill="9A9A9A"/>
          </w:tcPr>
          <w:p>
            <w:pPr>
              <w:spacing w:after="0"/>
              <w:rPr>
                <w:sz w:val="2"/>
                <w:szCs w:val="2"/>
                <w:color w:val="auto"/>
              </w:rPr>
            </w:pPr>
          </w:p>
        </w:tc>
        <w:tc>
          <w:tcPr>
            <w:tcW w:w="1160" w:type="dxa"/>
            <w:vAlign w:val="bottom"/>
            <w:tcBorders>
              <w:right w:val="single" w:sz="8" w:color="9A9A9A"/>
            </w:tcBorders>
            <w:shd w:val="clear" w:color="auto" w:fill="9A9A9A"/>
          </w:tcPr>
          <w:p>
            <w:pPr>
              <w:spacing w:after="0"/>
              <w:rPr>
                <w:sz w:val="2"/>
                <w:szCs w:val="2"/>
                <w:color w:val="auto"/>
              </w:rPr>
            </w:pPr>
          </w:p>
        </w:tc>
        <w:tc>
          <w:tcPr>
            <w:tcW w:w="3600" w:type="dxa"/>
            <w:vAlign w:val="bottom"/>
            <w:gridSpan w:val="7"/>
            <w:vMerge w:val="restart"/>
          </w:tcPr>
          <w:p>
            <w:pPr>
              <w:ind w:left="160"/>
              <w:spacing w:after="0"/>
              <w:rPr>
                <w:sz w:val="20"/>
                <w:szCs w:val="20"/>
                <w:color w:val="auto"/>
              </w:rPr>
            </w:pPr>
            <w:r>
              <w:rPr>
                <w:rFonts w:ascii="Arial" w:cs="Arial" w:eastAsia="Arial" w:hAnsi="Arial"/>
                <w:sz w:val="14"/>
                <w:szCs w:val="14"/>
                <w:color w:val="auto"/>
                <w:w w:val="95"/>
              </w:rPr>
              <w:t>4. If Amendment, Date of Original Filed (Month/Day/Year)</w:t>
            </w:r>
          </w:p>
        </w:tc>
        <w:tc>
          <w:tcPr>
            <w:tcW w:w="3900" w:type="dxa"/>
            <w:vAlign w:val="bottom"/>
            <w:gridSpan w:val="7"/>
            <w:vMerge w:val="restart"/>
          </w:tcPr>
          <w:p>
            <w:pPr>
              <w:ind w:left="5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600" w:type="dxa"/>
            <w:vAlign w:val="bottom"/>
            <w:gridSpan w:val="7"/>
            <w:vMerge w:val="continue"/>
          </w:tcPr>
          <w:p>
            <w:pPr>
              <w:spacing w:after="0"/>
              <w:rPr>
                <w:sz w:val="11"/>
                <w:szCs w:val="11"/>
                <w:color w:val="auto"/>
              </w:rPr>
            </w:pPr>
          </w:p>
        </w:tc>
        <w:tc>
          <w:tcPr>
            <w:tcW w:w="390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gridSpan w:val="2"/>
          </w:tcPr>
          <w:p>
            <w:pPr>
              <w:ind w:left="540"/>
              <w:spacing w:after="0" w:line="155" w:lineRule="exact"/>
              <w:rPr>
                <w:sz w:val="20"/>
                <w:szCs w:val="20"/>
                <w:color w:val="auto"/>
              </w:rPr>
            </w:pPr>
            <w:r>
              <w:rPr>
                <w:rFonts w:ascii="Arial" w:cs="Arial" w:eastAsia="Arial" w:hAnsi="Arial"/>
                <w:sz w:val="14"/>
                <w:szCs w:val="14"/>
                <w:color w:val="auto"/>
              </w:rPr>
              <w:t>Line)</w:t>
            </w: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10017</w:t>
            </w: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100" w:type="dxa"/>
            <w:vAlign w:val="bottom"/>
            <w:tcBorders>
              <w:top w:val="single" w:sz="8" w:color="EEEEEE"/>
            </w:tcBorders>
          </w:tcPr>
          <w:p>
            <w:pPr>
              <w:spacing w:after="0"/>
              <w:rPr>
                <w:sz w:val="3"/>
                <w:szCs w:val="3"/>
                <w:color w:val="auto"/>
              </w:rPr>
            </w:pPr>
          </w:p>
        </w:tc>
        <w:tc>
          <w:tcPr>
            <w:tcW w:w="1160" w:type="dxa"/>
            <w:vAlign w:val="bottom"/>
            <w:tcBorders>
              <w:top w:val="single" w:sz="8" w:color="EEEEEE"/>
            </w:tcBorders>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98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tcPr>
          <w:p>
            <w:pPr>
              <w:ind w:left="18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3"/>
          </w:tcPr>
          <w:p>
            <w:pPr>
              <w:spacing w:after="0"/>
              <w:rPr>
                <w:sz w:val="11"/>
                <w:szCs w:val="11"/>
                <w:color w:val="auto"/>
              </w:rPr>
            </w:pPr>
          </w:p>
        </w:tc>
        <w:tc>
          <w:tcPr>
            <w:tcW w:w="1440" w:type="dxa"/>
            <w:vAlign w:val="bottom"/>
            <w:tcBorders>
              <w:bottom w:val="single" w:sz="8" w:color="2C2C2C"/>
            </w:tcBorders>
            <w:gridSpan w:val="3"/>
          </w:tcPr>
          <w:p>
            <w:pPr>
              <w:spacing w:after="0"/>
              <w:rPr>
                <w:sz w:val="11"/>
                <w:szCs w:val="11"/>
                <w:color w:val="auto"/>
              </w:rPr>
            </w:pPr>
          </w:p>
        </w:tc>
        <w:tc>
          <w:tcPr>
            <w:tcW w:w="4280" w:type="dxa"/>
            <w:vAlign w:val="bottom"/>
            <w:tcBorders>
              <w:bottom w:val="single" w:sz="8" w:color="2C2C2C"/>
            </w:tcBorders>
            <w:gridSpan w:val="8"/>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980" w:type="dxa"/>
            <w:vAlign w:val="bottom"/>
            <w:tcBorders>
              <w:top w:val="single" w:sz="8" w:color="2C2C2C"/>
            </w:tcBorders>
            <w:gridSpan w:val="14"/>
          </w:tcPr>
          <w:p>
            <w:pPr>
              <w:jc w:val="center"/>
              <w:ind w:left="4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00" w:type="dxa"/>
            <w:vAlign w:val="bottom"/>
          </w:tcPr>
          <w:p>
            <w:pPr>
              <w:spacing w:after="0"/>
              <w:rPr>
                <w:sz w:val="15"/>
                <w:szCs w:val="15"/>
                <w:color w:val="auto"/>
              </w:rPr>
            </w:pP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4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2"/>
          </w:tcPr>
          <w:p>
            <w:pPr>
              <w:ind w:left="4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40" w:type="dxa"/>
            <w:vAlign w:val="bottom"/>
            <w:tcBorders>
              <w:bottom w:val="single" w:sz="8" w:color="2C2C2C"/>
            </w:tcBorders>
            <w:gridSpan w:val="6"/>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gridSpan w:val="6"/>
          </w:tcPr>
          <w:p>
            <w:pPr>
              <w:ind w:left="60"/>
              <w:spacing w:after="0"/>
              <w:rPr>
                <w:sz w:val="20"/>
                <w:szCs w:val="20"/>
                <w:color w:val="auto"/>
              </w:rPr>
            </w:pPr>
            <w:r>
              <w:rPr>
                <w:rFonts w:ascii="Arial" w:cs="Arial" w:eastAsia="Arial" w:hAnsi="Arial"/>
                <w:sz w:val="18"/>
                <w:szCs w:val="18"/>
                <w:color w:val="0000FF"/>
                <w:w w:val="89"/>
              </w:rPr>
              <w:t>Common Stock, par value $0.001 per</w:t>
            </w:r>
          </w:p>
        </w:tc>
        <w:tc>
          <w:tcPr>
            <w:tcW w:w="1500" w:type="dxa"/>
            <w:vAlign w:val="bottom"/>
            <w:gridSpan w:val="2"/>
            <w:vMerge w:val="restart"/>
          </w:tcPr>
          <w:p>
            <w:pPr>
              <w:ind w:left="500"/>
              <w:spacing w:after="0"/>
              <w:rPr>
                <w:sz w:val="20"/>
                <w:szCs w:val="20"/>
                <w:color w:val="auto"/>
              </w:rPr>
            </w:pPr>
            <w:r>
              <w:rPr>
                <w:rFonts w:ascii="Arial" w:cs="Arial" w:eastAsia="Arial" w:hAnsi="Arial"/>
                <w:sz w:val="18"/>
                <w:szCs w:val="18"/>
                <w:color w:val="0000FF"/>
              </w:rPr>
              <w:t>09/27/2012</w:t>
            </w: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ind w:left="100"/>
              <w:spacing w:after="0"/>
              <w:rPr>
                <w:sz w:val="20"/>
                <w:szCs w:val="20"/>
                <w:color w:val="auto"/>
              </w:rPr>
            </w:pPr>
            <w:r>
              <w:rPr>
                <w:rFonts w:ascii="Arial" w:cs="Arial" w:eastAsia="Arial" w:hAnsi="Arial"/>
                <w:sz w:val="18"/>
                <w:szCs w:val="18"/>
                <w:color w:val="0000FF"/>
              </w:rPr>
              <w:t>10,561</w:t>
            </w:r>
          </w:p>
        </w:tc>
        <w:tc>
          <w:tcPr>
            <w:tcW w:w="500" w:type="dxa"/>
            <w:vAlign w:val="bottom"/>
            <w:vMerge w:val="restart"/>
          </w:tcPr>
          <w:p>
            <w:pPr>
              <w:ind w:left="160"/>
              <w:spacing w:after="0"/>
              <w:rPr>
                <w:sz w:val="20"/>
                <w:szCs w:val="20"/>
                <w:color w:val="auto"/>
              </w:rPr>
            </w:pPr>
            <w:r>
              <w:rPr>
                <w:rFonts w:ascii="Arial" w:cs="Arial" w:eastAsia="Arial" w:hAnsi="Arial"/>
                <w:sz w:val="18"/>
                <w:szCs w:val="18"/>
                <w:color w:val="0000FF"/>
              </w:rPr>
              <w:t>D</w:t>
            </w:r>
          </w:p>
        </w:tc>
        <w:tc>
          <w:tcPr>
            <w:tcW w:w="920" w:type="dxa"/>
            <w:vAlign w:val="bottom"/>
            <w:gridSpan w:val="2"/>
            <w:vMerge w:val="restart"/>
          </w:tcPr>
          <w:p>
            <w:pPr>
              <w:ind w:left="4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29.1638</w:t>
            </w:r>
            <w:r>
              <w:rPr>
                <w:rFonts w:ascii="Arial" w:cs="Arial" w:eastAsia="Arial" w:hAnsi="Arial"/>
                <w:sz w:val="22"/>
                <w:szCs w:val="22"/>
                <w:color w:val="008000"/>
                <w:w w:val="92"/>
                <w:vertAlign w:val="superscript"/>
              </w:rPr>
              <w:t>(2)</w:t>
            </w:r>
          </w:p>
        </w:tc>
        <w:tc>
          <w:tcPr>
            <w:tcW w:w="1200" w:type="dxa"/>
            <w:vAlign w:val="bottom"/>
            <w:gridSpan w:val="2"/>
            <w:vMerge w:val="restart"/>
          </w:tcPr>
          <w:p>
            <w:pPr>
              <w:jc w:val="right"/>
              <w:ind w:right="279"/>
              <w:spacing w:after="0"/>
              <w:rPr>
                <w:sz w:val="20"/>
                <w:szCs w:val="20"/>
                <w:color w:val="auto"/>
              </w:rPr>
            </w:pPr>
            <w:r>
              <w:rPr>
                <w:rFonts w:ascii="Arial" w:cs="Arial" w:eastAsia="Arial" w:hAnsi="Arial"/>
                <w:sz w:val="18"/>
                <w:szCs w:val="18"/>
                <w:color w:val="0000FF"/>
              </w:rPr>
              <w:t>242,874</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(3)</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tcBorders>
              <w:top w:val="single" w:sz="8" w:color="2C2C2C"/>
            </w:tcBorders>
            <w:gridSpan w:val="6"/>
          </w:tcPr>
          <w:p>
            <w:pPr>
              <w:ind w:left="60"/>
              <w:spacing w:after="0"/>
              <w:rPr>
                <w:sz w:val="20"/>
                <w:szCs w:val="20"/>
                <w:color w:val="auto"/>
              </w:rPr>
            </w:pPr>
            <w:r>
              <w:rPr>
                <w:rFonts w:ascii="Arial" w:cs="Arial" w:eastAsia="Arial" w:hAnsi="Arial"/>
                <w:sz w:val="18"/>
                <w:szCs w:val="18"/>
                <w:color w:val="0000FF"/>
                <w:w w:val="89"/>
              </w:rPr>
              <w:t>Common Stock, par value $0.001 per</w:t>
            </w:r>
          </w:p>
        </w:tc>
        <w:tc>
          <w:tcPr>
            <w:tcW w:w="11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1200" w:type="dxa"/>
            <w:vAlign w:val="bottom"/>
            <w:tcBorders>
              <w:top w:val="single" w:sz="8" w:color="2C2C2C"/>
            </w:tcBorders>
            <w:gridSpan w:val="2"/>
            <w:vMerge w:val="restart"/>
          </w:tcPr>
          <w:p>
            <w:pPr>
              <w:jc w:val="right"/>
              <w:ind w:right="319"/>
              <w:spacing w:after="0"/>
              <w:rPr>
                <w:sz w:val="20"/>
                <w:szCs w:val="20"/>
                <w:color w:val="auto"/>
              </w:rPr>
            </w:pPr>
            <w:r>
              <w:rPr>
                <w:rFonts w:ascii="Arial" w:cs="Arial" w:eastAsia="Arial" w:hAnsi="Arial"/>
                <w:sz w:val="18"/>
                <w:szCs w:val="18"/>
                <w:color w:val="0000FF"/>
              </w:rPr>
              <w:t>37,500</w:t>
            </w:r>
          </w:p>
        </w:tc>
        <w:tc>
          <w:tcPr>
            <w:tcW w:w="940" w:type="dxa"/>
            <w:vAlign w:val="bottom"/>
            <w:tcBorders>
              <w:top w:val="single" w:sz="8" w:color="2C2C2C"/>
            </w:tcBorders>
            <w:vMerge w:val="restart"/>
          </w:tcPr>
          <w:p>
            <w:pPr>
              <w:ind w:left="300"/>
              <w:spacing w:after="0"/>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(4)</w:t>
            </w:r>
          </w:p>
        </w:tc>
        <w:tc>
          <w:tcPr>
            <w:tcW w:w="82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2260" w:type="dxa"/>
            <w:vAlign w:val="bottom"/>
            <w:tcBorders>
              <w:bottom w:val="single" w:sz="8" w:color="2C2C2C"/>
            </w:tcBorders>
            <w:gridSpan w:val="3"/>
          </w:tcPr>
          <w:p>
            <w:pPr>
              <w:spacing w:after="0"/>
              <w:rPr>
                <w:sz w:val="8"/>
                <w:szCs w:val="8"/>
                <w:color w:val="auto"/>
              </w:rPr>
            </w:pPr>
          </w:p>
        </w:tc>
        <w:tc>
          <w:tcPr>
            <w:tcW w:w="1440" w:type="dxa"/>
            <w:vAlign w:val="bottom"/>
            <w:tcBorders>
              <w:bottom w:val="single" w:sz="8" w:color="2C2C2C"/>
            </w:tcBorders>
            <w:gridSpan w:val="3"/>
          </w:tcPr>
          <w:p>
            <w:pPr>
              <w:spacing w:after="0"/>
              <w:rPr>
                <w:sz w:val="8"/>
                <w:szCs w:val="8"/>
                <w:color w:val="auto"/>
              </w:rPr>
            </w:pPr>
          </w:p>
        </w:tc>
        <w:tc>
          <w:tcPr>
            <w:tcW w:w="3560" w:type="dxa"/>
            <w:vAlign w:val="bottom"/>
            <w:tcBorders>
              <w:bottom w:val="single" w:sz="8" w:color="2C2C2C"/>
            </w:tcBorders>
            <w:gridSpan w:val="7"/>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3"/>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0" w:type="dxa"/>
            <w:vAlign w:val="bottom"/>
            <w:gridSpan w:val="9"/>
          </w:tcPr>
          <w:p>
            <w:pPr>
              <w:jc w:val="center"/>
              <w:ind w:left="45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00" w:type="dxa"/>
            <w:vAlign w:val="bottom"/>
          </w:tcPr>
          <w:p>
            <w:pPr>
              <w:spacing w:after="0"/>
              <w:rPr>
                <w:sz w:val="15"/>
                <w:szCs w:val="15"/>
                <w:color w:val="auto"/>
              </w:rPr>
            </w:pPr>
          </w:p>
        </w:tc>
        <w:tc>
          <w:tcPr>
            <w:tcW w:w="116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34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11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0" w:type="dxa"/>
            <w:vAlign w:val="bottom"/>
          </w:tcPr>
          <w:p>
            <w:pPr>
              <w:spacing w:after="0"/>
              <w:rPr>
                <w:sz w:val="11"/>
                <w:szCs w:val="11"/>
                <w:color w:val="auto"/>
              </w:rPr>
            </w:pPr>
          </w:p>
        </w:tc>
        <w:tc>
          <w:tcPr>
            <w:tcW w:w="11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$29.00 to $29.33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Talwar 1994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Vikram Talwar.</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10/01/2012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2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2019-12-16T15:08:23Z</dcterms:created>
  <dcterms:modified xsi:type="dcterms:W3CDTF">2019-12-16T15:08:23Z</dcterms:modified>
</cp:coreProperties>
</file>