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July 16, 2007</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EXLSERVICE HOLDINGS,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144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001-33089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82-0572194</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420"/>
            <w:col w:w="2220" w:space="620"/>
            <w:col w:w="3899"/>
          </w:cols>
          <w:pgMar w:left="240" w:top="250" w:right="1440" w:bottom="1440" w:gutter="0" w:footer="0" w:header="0"/>
          <w:type w:val="continuous"/>
        </w:sect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350 PARK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10022</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(212) 277-7100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50" w:right="1440" w:bottom="1440" w:gutter="0" w:footer="0" w:header="0"/>
          <w:type w:val="continuous"/>
        </w:sectPr>
      </w:pPr>
    </w:p>
    <w:p>
      <w:pPr>
        <w:spacing w:after="0" w:line="224" w:lineRule="exact"/>
        <w:rPr>
          <w:sz w:val="24"/>
          <w:szCs w:val="24"/>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communications pursuant to Rule 425 under the Securities Act (17 CFR 230.425)</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879" w:firstLine="1369"/>
        <w:spacing w:after="0" w:line="270" w:lineRule="auto"/>
        <w:rPr>
          <w:sz w:val="20"/>
          <w:szCs w:val="20"/>
          <w:color w:val="auto"/>
        </w:rPr>
      </w:pPr>
      <w:r>
        <w:rPr>
          <w:rFonts w:ascii="Courier New" w:cs="Courier New" w:eastAsia="Courier New" w:hAnsi="Courier New"/>
          <w:sz w:val="16"/>
          <w:szCs w:val="16"/>
          <w:color w:val="auto"/>
        </w:rPr>
        <w:t>On July 16, 2007, ExlService Holdings, Inc. (the "Company") entered into a letter agreement (the "Letter Agreement"), effective as of July 1, 2007, with Norwich Union, one of the Company's major clients, amending the terms of exercise of Norwich Union's option (the "Transfer Option") to require the Company to transfer the relevant project and operations of its facility at Pune, India, to Norwich Union. Pursuant to the Letter Agreement, the notice period for the exercise of the Transfer Option has been reduced from six months to three months and the earliest date of exercise of the Transfer Option has been extended from July 1, 2007 to October 1, 2007. As a result, if the Transfer Option is exercised, the earliest date by which the Company would be required to transfer the Pune, India, facility to Norwich Union, is January 1, 2008, which date is unchanged from the existing terms of the Transfer Option. The remaining terms of our agreements with Norwich Union remain unchanged.</w:t>
      </w:r>
    </w:p>
    <w:p>
      <w:pPr>
        <w:sectPr>
          <w:pgSz w:w="11900" w:h="16838" w:orient="portrait"/>
          <w:cols w:equalWidth="0" w:num="1">
            <w:col w:w="10219"/>
          </w:cols>
          <w:pgMar w:left="240" w:top="250"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firstLine="136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EXLSERVICE HOLDINGS, INC.</w:t>
      </w:r>
    </w:p>
    <w:p>
      <w:pPr>
        <w:ind w:left="39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17,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Amit Shashank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Name:</w:t>
        <w:tab/>
        <w:t>Amit Shashank</w:t>
      </w:r>
    </w:p>
    <w:p>
      <w:pPr>
        <w:spacing w:after="0" w:line="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Title:</w:t>
        <w:tab/>
        <w:t>Vice President, General Counsel and</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Corporate Secretary</w:t>
      </w:r>
    </w:p>
    <w:sectPr>
      <w:pgSz w:w="11900" w:h="16838" w:orient="portrait"/>
      <w:cols w:equalWidth="0" w:num="4">
        <w:col w:w="540" w:space="200"/>
        <w:col w:w="2020" w:space="720"/>
        <w:col w:w="320" w:space="100"/>
        <w:col w:w="63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2019-12-12T03:43:34Z</dcterms:created>
  <dcterms:modified xsi:type="dcterms:W3CDTF">2019-12-12T03:43:34Z</dcterms:modified>
</cp:coreProperties>
</file>