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20" w:type="dxa"/>
            <w:vAlign w:val="bottom"/>
            <w:gridSpan w:val="11"/>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8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4"/>
          </w:tcPr>
          <w:p>
            <w:pPr>
              <w:ind w:left="3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580" w:type="dxa"/>
            <w:vAlign w:val="bottom"/>
          </w:tcPr>
          <w:p>
            <w:pPr>
              <w:ind w:left="20"/>
              <w:spacing w:after="0"/>
              <w:rPr>
                <w:sz w:val="20"/>
                <w:szCs w:val="20"/>
                <w:color w:val="auto"/>
              </w:rPr>
            </w:pPr>
            <w:r>
              <w:rPr>
                <w:rFonts w:ascii="Arial" w:cs="Arial" w:eastAsia="Arial" w:hAnsi="Arial"/>
                <w:sz w:val="18"/>
                <w:szCs w:val="18"/>
                <w:color w:val="0000FF"/>
              </w:rPr>
              <w:t>10022</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54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200" w:type="dxa"/>
            <w:vAlign w:val="bottom"/>
            <w:gridSpan w:val="8"/>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20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300"/>
              <w:spacing w:after="0"/>
              <w:rPr>
                <w:sz w:val="20"/>
                <w:szCs w:val="20"/>
                <w:color w:val="auto"/>
              </w:rPr>
            </w:pPr>
            <w:r>
              <w:rPr>
                <w:rFonts w:ascii="Arial" w:cs="Arial" w:eastAsia="Arial" w:hAnsi="Arial"/>
                <w:sz w:val="14"/>
                <w:szCs w:val="14"/>
                <w:color w:val="auto"/>
                <w:w w:val="94"/>
              </w:rPr>
              <w:t>Person</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11/27/2019</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24.77</w:t>
            </w:r>
          </w:p>
        </w:tc>
        <w:tc>
          <w:tcPr>
            <w:tcW w:w="12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214,352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45"/>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11/27/2019</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70.9</w:t>
            </w:r>
            <w:r>
              <w:rPr>
                <w:rFonts w:ascii="Arial" w:cs="Arial" w:eastAsia="Arial" w:hAnsi="Arial"/>
                <w:sz w:val="22"/>
                <w:szCs w:val="22"/>
                <w:color w:val="008000"/>
                <w:w w:val="85"/>
                <w:vertAlign w:val="superscript"/>
              </w:rPr>
              <w:t>(3)</w:t>
            </w:r>
          </w:p>
        </w:tc>
        <w:tc>
          <w:tcPr>
            <w:tcW w:w="12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6"/>
              </w:rPr>
              <w:t>211,352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45"/>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11/27/2019</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(4)</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0000FF"/>
              </w:rPr>
              <w:t>3,100</w:t>
            </w:r>
          </w:p>
        </w:tc>
        <w:tc>
          <w:tcPr>
            <w:tcW w:w="68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70.9</w:t>
            </w:r>
            <w:r>
              <w:rPr>
                <w:rFonts w:ascii="Arial" w:cs="Arial" w:eastAsia="Arial" w:hAnsi="Arial"/>
                <w:sz w:val="22"/>
                <w:szCs w:val="22"/>
                <w:color w:val="008000"/>
                <w:w w:val="85"/>
                <w:vertAlign w:val="superscript"/>
              </w:rPr>
              <w:t>(5)</w:t>
            </w:r>
          </w:p>
        </w:tc>
        <w:tc>
          <w:tcPr>
            <w:tcW w:w="128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6"/>
              </w:rPr>
              <w:t>280,085</w:t>
            </w:r>
          </w:p>
        </w:tc>
        <w:tc>
          <w:tcPr>
            <w:tcW w:w="360" w:type="dxa"/>
            <w:vAlign w:val="bottom"/>
          </w:tcPr>
          <w:p>
            <w:pPr>
              <w:spacing w:after="0"/>
              <w:rPr>
                <w:sz w:val="22"/>
                <w:szCs w:val="22"/>
                <w:color w:val="auto"/>
              </w:rPr>
            </w:pPr>
          </w:p>
        </w:tc>
        <w:tc>
          <w:tcPr>
            <w:tcW w:w="560" w:type="dxa"/>
            <w:vAlign w:val="bottom"/>
            <w:vMerge w:val="restart"/>
          </w:tcPr>
          <w:p>
            <w:pPr>
              <w:jc w:val="center"/>
              <w:ind w:right="345"/>
              <w:spacing w:after="0"/>
              <w:rPr>
                <w:sz w:val="20"/>
                <w:szCs w:val="20"/>
                <w:color w:val="auto"/>
              </w:rPr>
            </w:pPr>
            <w:r>
              <w:rPr>
                <w:rFonts w:ascii="Arial" w:cs="Arial" w:eastAsia="Arial" w:hAnsi="Arial"/>
                <w:sz w:val="18"/>
                <w:szCs w:val="18"/>
                <w:color w:val="0000FF"/>
              </w:rPr>
              <w:t>I</w:t>
            </w:r>
          </w:p>
        </w:tc>
        <w:tc>
          <w:tcPr>
            <w:tcW w:w="340" w:type="dxa"/>
            <w:vAlign w:val="bottom"/>
          </w:tcPr>
          <w:p>
            <w:pPr>
              <w:ind w:left="60"/>
              <w:spacing w:after="0"/>
              <w:rPr>
                <w:sz w:val="20"/>
                <w:szCs w:val="20"/>
                <w:color w:val="auto"/>
              </w:rPr>
            </w:pPr>
            <w:r>
              <w:rPr>
                <w:rFonts w:ascii="Arial" w:cs="Arial" w:eastAsia="Arial" w:hAnsi="Arial"/>
                <w:sz w:val="18"/>
                <w:szCs w:val="18"/>
                <w:color w:val="0000FF"/>
                <w:w w:val="81"/>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gridSpan w:val="6"/>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45"/>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45"/>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45"/>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45"/>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81"/>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(11)</w:t>
            </w:r>
          </w:p>
        </w:tc>
        <w:tc>
          <w:tcPr>
            <w:tcW w:w="720" w:type="dxa"/>
            <w:vAlign w:val="bottom"/>
          </w:tcPr>
          <w:p>
            <w:pPr>
              <w:spacing w:after="0"/>
              <w:rPr>
                <w:sz w:val="12"/>
                <w:szCs w:val="12"/>
                <w:color w:val="auto"/>
              </w:rPr>
            </w:pP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60" w:type="dxa"/>
            <w:vAlign w:val="bottom"/>
          </w:tcPr>
          <w:p>
            <w:pPr>
              <w:spacing w:after="0"/>
              <w:rPr>
                <w:sz w:val="12"/>
                <w:szCs w:val="12"/>
                <w:color w:val="auto"/>
              </w:rPr>
            </w:pPr>
          </w:p>
        </w:tc>
        <w:tc>
          <w:tcPr>
            <w:tcW w:w="1080" w:type="dxa"/>
            <w:vAlign w:val="bottom"/>
          </w:tcPr>
          <w:p>
            <w:pPr>
              <w:jc w:val="right"/>
              <w:ind w:right="129"/>
              <w:spacing w:after="0" w:line="149" w:lineRule="exact"/>
              <w:rPr>
                <w:sz w:val="20"/>
                <w:szCs w:val="20"/>
                <w:color w:val="auto"/>
              </w:rPr>
            </w:pPr>
            <w:r>
              <w:rPr>
                <w:rFonts w:ascii="Arial" w:cs="Arial" w:eastAsia="Arial" w:hAnsi="Arial"/>
                <w:sz w:val="14"/>
                <w:szCs w:val="14"/>
                <w:color w:val="0000FF"/>
              </w:rPr>
              <w:t>11/27/2019</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3,000</w:t>
            </w:r>
          </w:p>
        </w:tc>
        <w:tc>
          <w:tcPr>
            <w:tcW w:w="84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02/07/2022</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800" w:type="dxa"/>
            <w:vAlign w:val="bottom"/>
            <w:gridSpan w:val="3"/>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44,500</w:t>
            </w:r>
          </w:p>
        </w:tc>
        <w:tc>
          <w:tcPr>
            <w:tcW w:w="56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w w:val="97"/>
              </w:rPr>
              <w:t>per share</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27, 2019, the reporting person exercised previously issued options to purchase an aggregate of 3,000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$70.90 to $70.91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$70.90 to $70.92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380" w:firstLine="9"/>
        <w:spacing w:after="0" w:line="298" w:lineRule="auto"/>
        <w:tabs>
          <w:tab w:leader="none" w:pos="23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sectPr>
          <w:pgSz w:w="11900" w:h="16838" w:orient="portrait"/>
          <w:cols w:equalWidth="0" w:num="1">
            <w:col w:w="11520"/>
          </w:cols>
          <w:pgMar w:left="240" w:top="226" w:right="139" w:bottom="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2019-12-02T16:17:16Z</dcterms:created>
  <dcterms:modified xsi:type="dcterms:W3CDTF">2019-12-02T16:17:16Z</dcterms:modified>
</cp:coreProperties>
</file>