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FORM 8-K</w:t>
      </w:r>
    </w:p>
    <w:p>
      <w:pPr>
        <w:spacing w:after="0" w:line="24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 PURSUANT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40" w:lineRule="exact"/>
        <w:rPr>
          <w:sz w:val="24"/>
          <w:szCs w:val="24"/>
          <w:color w:val="auto"/>
        </w:rPr>
      </w:pPr>
    </w:p>
    <w:p>
      <w:pPr>
        <w:ind w:left="1620"/>
        <w:spacing w:after="0"/>
        <w:tabs>
          <w:tab w:leader="none" w:pos="51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February 4, 2010</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2280"/>
        <w:spacing w:after="0"/>
        <w:rPr>
          <w:sz w:val="20"/>
          <w:szCs w:val="20"/>
          <w:color w:val="auto"/>
        </w:rPr>
      </w:pPr>
      <w:r>
        <w:rPr>
          <w:rFonts w:ascii="Arial" w:cs="Arial" w:eastAsia="Arial" w:hAnsi="Arial"/>
          <w:sz w:val="24"/>
          <w:szCs w:val="24"/>
          <w:b w:val="1"/>
          <w:bCs w:val="1"/>
          <w:color w:val="auto"/>
        </w:rPr>
        <w:t>EXLSERVICE HOLDINGS, INC.</w:t>
      </w:r>
    </w:p>
    <w:p>
      <w:pPr>
        <w:spacing w:after="0" w:line="41"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(State or other jurisdiction of incorporation)</w:t>
      </w:r>
    </w:p>
    <w:p>
      <w:pPr>
        <w:spacing w:after="0" w:line="240" w:lineRule="exact"/>
        <w:rPr>
          <w:sz w:val="24"/>
          <w:szCs w:val="24"/>
          <w:color w:val="auto"/>
        </w:rPr>
      </w:pPr>
    </w:p>
    <w:tbl>
      <w:tblPr>
        <w:tblLayout w:type="fixed"/>
        <w:tblInd w:w="60" w:type="dxa"/>
        <w:tblCellMar>
          <w:top w:w="0" w:type="dxa"/>
          <w:left w:w="0" w:type="dxa"/>
          <w:bottom w:w="0" w:type="dxa"/>
          <w:right w:w="0" w:type="dxa"/>
        </w:tblCellMar>
      </w:tblPr>
      <w:tr>
        <w:trPr>
          <w:trHeight w:val="228"/>
        </w:trPr>
        <w:tc>
          <w:tcPr>
            <w:tcW w:w="422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001-33089</w:t>
            </w:r>
          </w:p>
        </w:tc>
        <w:tc>
          <w:tcPr>
            <w:tcW w:w="3780" w:type="dxa"/>
            <w:vAlign w:val="bottom"/>
          </w:tcPr>
          <w:p>
            <w:pPr>
              <w:jc w:val="right"/>
              <w:ind w:right="1332"/>
              <w:spacing w:after="0"/>
              <w:rPr>
                <w:sz w:val="20"/>
                <w:szCs w:val="20"/>
                <w:color w:val="auto"/>
              </w:rPr>
            </w:pPr>
            <w:r>
              <w:rPr>
                <w:rFonts w:ascii="Arial" w:cs="Arial" w:eastAsia="Arial" w:hAnsi="Arial"/>
                <w:sz w:val="18"/>
                <w:szCs w:val="18"/>
                <w:b w:val="1"/>
                <w:bCs w:val="1"/>
                <w:color w:val="auto"/>
              </w:rPr>
              <w:t>82-0572194</w:t>
            </w:r>
          </w:p>
        </w:tc>
      </w:tr>
      <w:tr>
        <w:trPr>
          <w:trHeight w:val="97"/>
        </w:trPr>
        <w:tc>
          <w:tcPr>
            <w:tcW w:w="42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(I.R.S. Employer Identification No.)</w:t>
            </w:r>
          </w:p>
        </w:tc>
      </w:tr>
      <w:tr>
        <w:trPr>
          <w:trHeight w:val="628"/>
        </w:trPr>
        <w:tc>
          <w:tcPr>
            <w:tcW w:w="422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280 Park Avenue</w:t>
            </w:r>
          </w:p>
        </w:tc>
        <w:tc>
          <w:tcPr>
            <w:tcW w:w="3780" w:type="dxa"/>
            <w:vAlign w:val="bottom"/>
          </w:tcPr>
          <w:p>
            <w:pPr>
              <w:spacing w:after="0"/>
              <w:rPr>
                <w:sz w:val="24"/>
                <w:szCs w:val="24"/>
                <w:color w:val="auto"/>
              </w:rPr>
            </w:pPr>
          </w:p>
        </w:tc>
      </w:tr>
      <w:tr>
        <w:trPr>
          <w:trHeight w:val="255"/>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3780" w:type="dxa"/>
            <w:vAlign w:val="bottom"/>
          </w:tcPr>
          <w:p>
            <w:pPr>
              <w:jc w:val="right"/>
              <w:ind w:right="1532"/>
              <w:spacing w:after="0"/>
              <w:rPr>
                <w:sz w:val="20"/>
                <w:szCs w:val="20"/>
                <w:color w:val="auto"/>
              </w:rPr>
            </w:pPr>
            <w:r>
              <w:rPr>
                <w:rFonts w:ascii="Arial" w:cs="Arial" w:eastAsia="Arial" w:hAnsi="Arial"/>
                <w:sz w:val="18"/>
                <w:szCs w:val="18"/>
                <w:b w:val="1"/>
                <w:bCs w:val="1"/>
                <w:color w:val="auto"/>
              </w:rPr>
              <w:t>10017</w:t>
            </w:r>
          </w:p>
        </w:tc>
      </w:tr>
      <w:tr>
        <w:trPr>
          <w:trHeight w:val="97"/>
        </w:trPr>
        <w:tc>
          <w:tcPr>
            <w:tcW w:w="422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r>
      <w:tr>
        <w:trPr>
          <w:trHeight w:val="216"/>
        </w:trPr>
        <w:tc>
          <w:tcPr>
            <w:tcW w:w="4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317" w:lineRule="exact"/>
        <w:rPr>
          <w:sz w:val="24"/>
          <w:szCs w:val="24"/>
          <w:color w:val="auto"/>
        </w:rPr>
      </w:pPr>
    </w:p>
    <w:p>
      <w:pPr>
        <w:jc w:val="center"/>
        <w:ind w:right="2239"/>
        <w:spacing w:after="0"/>
        <w:rPr>
          <w:sz w:val="20"/>
          <w:szCs w:val="20"/>
          <w:color w:val="auto"/>
        </w:rPr>
      </w:pPr>
      <w:r>
        <w:rPr>
          <w:rFonts w:ascii="Arial" w:cs="Arial" w:eastAsia="Arial" w:hAnsi="Arial"/>
          <w:sz w:val="18"/>
          <w:szCs w:val="18"/>
          <w:b w:val="1"/>
          <w:bCs w:val="1"/>
          <w:color w:val="auto"/>
        </w:rPr>
        <w:t>(212) 277-7100</w:t>
      </w:r>
    </w:p>
    <w:p>
      <w:pPr>
        <w:spacing w:after="0" w:line="21"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(Registrant’s Telephone Number, Including Area Code)</w:t>
      </w:r>
    </w:p>
    <w:p>
      <w:pPr>
        <w:spacing w:after="0" w:line="240" w:lineRule="exact"/>
        <w:rPr>
          <w:sz w:val="24"/>
          <w:szCs w:val="24"/>
          <w:color w:val="auto"/>
        </w:rPr>
      </w:pPr>
    </w:p>
    <w:p>
      <w:pPr>
        <w:jc w:val="center"/>
        <w:ind w:right="2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2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6" w:lineRule="exact"/>
        <w:rPr>
          <w:sz w:val="24"/>
          <w:szCs w:val="24"/>
          <w:color w:val="auto"/>
        </w:rPr>
      </w:pPr>
    </w:p>
    <w:p>
      <w:pPr>
        <w:ind w:right="2119" w:firstLine="285"/>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6"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50" w:lineRule="exact"/>
        <w:rPr>
          <w:rFonts w:ascii="Arial" w:cs="Arial" w:eastAsia="Arial" w:hAnsi="Arial"/>
          <w:sz w:val="22"/>
          <w:szCs w:val="22"/>
          <w:color w:val="auto"/>
        </w:rPr>
      </w:pPr>
    </w:p>
    <w:p>
      <w:pPr>
        <w:ind w:left="660" w:right="3359" w:hanging="328"/>
        <w:spacing w:after="0" w:line="246"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57" w:lineRule="exact"/>
        <w:rPr>
          <w:rFonts w:ascii="Arial" w:cs="Arial" w:eastAsia="Arial" w:hAnsi="Arial"/>
          <w:sz w:val="22"/>
          <w:szCs w:val="22"/>
          <w:color w:val="auto"/>
        </w:rPr>
      </w:pPr>
    </w:p>
    <w:p>
      <w:pPr>
        <w:ind w:left="660" w:right="3379" w:hanging="328"/>
        <w:spacing w:after="0" w:line="246" w:lineRule="auto"/>
        <w:tabs>
          <w:tab w:leader="none" w:pos="6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514540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003" w:right="1440" w:bottom="1440" w:gutter="0" w:footer="0" w:header="0"/>
        </w:sectPr>
      </w:pPr>
    </w:p>
    <w:bookmarkStart w:id="1" w:name="page2"/>
    <w:bookmarkEnd w:id="1"/>
    <w:p>
      <w:pPr>
        <w:jc w:val="both"/>
        <w:ind w:left="1300" w:right="2119" w:hanging="1296"/>
        <w:spacing w:after="0" w:line="26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ind w:right="2139" w:firstLine="1297"/>
        <w:spacing w:after="0" w:line="259" w:lineRule="auto"/>
        <w:rPr>
          <w:sz w:val="20"/>
          <w:szCs w:val="20"/>
          <w:color w:val="auto"/>
        </w:rPr>
      </w:pPr>
      <w:r>
        <w:rPr>
          <w:rFonts w:ascii="Arial" w:cs="Arial" w:eastAsia="Arial" w:hAnsi="Arial"/>
          <w:sz w:val="18"/>
          <w:szCs w:val="18"/>
          <w:color w:val="auto"/>
        </w:rPr>
        <w:t>On February 4, 2010, ExlService Holdings, Inc. (the “Company”) adopted forms of restricted stock unit award agreements for grants under the Company’s 2006 Omnibus Award Plan (the “Plan”) to executives and other employees of the Company and its subsidiaries.</w:t>
      </w:r>
    </w:p>
    <w:p>
      <w:pPr>
        <w:spacing w:after="0" w:line="194" w:lineRule="exact"/>
        <w:rPr>
          <w:sz w:val="20"/>
          <w:szCs w:val="20"/>
          <w:color w:val="auto"/>
        </w:rPr>
      </w:pPr>
    </w:p>
    <w:p>
      <w:pPr>
        <w:ind w:right="2219" w:firstLine="1297"/>
        <w:spacing w:after="0" w:line="254" w:lineRule="auto"/>
        <w:rPr>
          <w:sz w:val="20"/>
          <w:szCs w:val="20"/>
          <w:color w:val="auto"/>
        </w:rPr>
      </w:pPr>
      <w:r>
        <w:rPr>
          <w:rFonts w:ascii="Arial" w:cs="Arial" w:eastAsia="Arial" w:hAnsi="Arial"/>
          <w:sz w:val="18"/>
          <w:szCs w:val="18"/>
          <w:color w:val="auto"/>
        </w:rPr>
        <w:t>The award agreement forms provide for grants of restricted stock units, which in turn provide for the delivery of a fixed number of shares of common stock, par value $0.001 per share, of the Company to the award recipient on each applicable vesting date. The restricted stock units vest ratably over three years or over a period of four years, either ratably or arithmetically (i.e., 10%, 20%, 30%, 40%). Vesting will be accelerated upon certain terminations of employment and upon a change in control (as defined in the Plan and modified by the award agreement).</w:t>
      </w:r>
    </w:p>
    <w:p>
      <w:pPr>
        <w:spacing w:after="0" w:line="198" w:lineRule="exact"/>
        <w:rPr>
          <w:sz w:val="20"/>
          <w:szCs w:val="20"/>
          <w:color w:val="auto"/>
        </w:rPr>
      </w:pPr>
    </w:p>
    <w:p>
      <w:pPr>
        <w:ind w:right="2479" w:firstLine="1297"/>
        <w:spacing w:after="0" w:line="268" w:lineRule="auto"/>
        <w:rPr>
          <w:sz w:val="20"/>
          <w:szCs w:val="20"/>
          <w:color w:val="auto"/>
        </w:rPr>
      </w:pPr>
      <w:r>
        <w:rPr>
          <w:rFonts w:ascii="Arial" w:cs="Arial" w:eastAsia="Arial" w:hAnsi="Arial"/>
          <w:sz w:val="18"/>
          <w:szCs w:val="18"/>
          <w:color w:val="auto"/>
        </w:rPr>
        <w:t>This summary is qualified in its entirety by reference to the new forms of award agreement, which is attached hereto as Exhibits 99.1, 99.2, 99.3, 99.4 and 99.5.</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(d)</w:t>
            </w:r>
          </w:p>
        </w:tc>
        <w:tc>
          <w:tcPr>
            <w:tcW w:w="660" w:type="dxa"/>
            <w:vAlign w:val="bottom"/>
            <w:gridSpan w:val="2"/>
          </w:tcPr>
          <w:p>
            <w:pPr>
              <w:ind w:left="40"/>
              <w:spacing w:after="0"/>
              <w:rPr>
                <w:sz w:val="20"/>
                <w:szCs w:val="20"/>
                <w:color w:val="auto"/>
              </w:rPr>
            </w:pPr>
            <w:r>
              <w:rPr>
                <w:rFonts w:ascii="Arial" w:cs="Arial" w:eastAsia="Arial" w:hAnsi="Arial"/>
                <w:sz w:val="18"/>
                <w:szCs w:val="18"/>
                <w:color w:val="auto"/>
                <w:w w:val="95"/>
              </w:rPr>
              <w:t>Exhibits</w:t>
            </w:r>
          </w:p>
        </w:tc>
        <w:tc>
          <w:tcPr>
            <w:tcW w:w="440" w:type="dxa"/>
            <w:vAlign w:val="bottom"/>
          </w:tcPr>
          <w:p>
            <w:pPr>
              <w:spacing w:after="0"/>
              <w:rPr>
                <w:sz w:val="19"/>
                <w:szCs w:val="19"/>
                <w:color w:val="auto"/>
              </w:rPr>
            </w:pPr>
          </w:p>
        </w:tc>
        <w:tc>
          <w:tcPr>
            <w:tcW w:w="5480" w:type="dxa"/>
            <w:vAlign w:val="bottom"/>
          </w:tcPr>
          <w:p>
            <w:pPr>
              <w:spacing w:after="0"/>
              <w:rPr>
                <w:sz w:val="19"/>
                <w:szCs w:val="19"/>
                <w:color w:val="auto"/>
              </w:rPr>
            </w:pPr>
          </w:p>
        </w:tc>
      </w:tr>
      <w:tr>
        <w:trPr>
          <w:trHeight w:val="432"/>
        </w:trPr>
        <w:tc>
          <w:tcPr>
            <w:tcW w:w="100" w:type="dxa"/>
            <w:vAlign w:val="bottom"/>
          </w:tcPr>
          <w:p>
            <w:pPr>
              <w:spacing w:after="0"/>
              <w:rPr>
                <w:sz w:val="24"/>
                <w:szCs w:val="24"/>
                <w:color w:val="auto"/>
              </w:rPr>
            </w:pPr>
          </w:p>
        </w:tc>
        <w:tc>
          <w:tcPr>
            <w:tcW w:w="8040" w:type="dxa"/>
            <w:vAlign w:val="bottom"/>
            <w:gridSpan w:val="6"/>
          </w:tcPr>
          <w:p>
            <w:pPr>
              <w:ind w:left="400"/>
              <w:spacing w:after="0"/>
              <w:rPr>
                <w:sz w:val="20"/>
                <w:szCs w:val="20"/>
                <w:color w:val="auto"/>
              </w:rPr>
            </w:pPr>
            <w:r>
              <w:rPr>
                <w:rFonts w:ascii="Arial" w:cs="Arial" w:eastAsia="Arial" w:hAnsi="Arial"/>
                <w:sz w:val="18"/>
                <w:szCs w:val="18"/>
                <w:color w:val="auto"/>
              </w:rPr>
              <w:t>The following exhibits are filed as part of this Report on Form 8-K:</w:t>
            </w:r>
          </w:p>
        </w:tc>
      </w:tr>
      <w:tr>
        <w:trPr>
          <w:trHeight w:val="448"/>
        </w:trPr>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6580" w:type="dxa"/>
            <w:vAlign w:val="bottom"/>
            <w:gridSpan w:val="4"/>
          </w:tcPr>
          <w:p>
            <w:pPr>
              <w:ind w:left="280"/>
              <w:spacing w:after="0"/>
              <w:rPr>
                <w:sz w:val="20"/>
                <w:szCs w:val="20"/>
                <w:color w:val="auto"/>
              </w:rPr>
            </w:pPr>
            <w:r>
              <w:rPr>
                <w:rFonts w:ascii="Arial" w:cs="Arial" w:eastAsia="Arial" w:hAnsi="Arial"/>
                <w:sz w:val="18"/>
                <w:szCs w:val="18"/>
                <w:color w:val="auto"/>
              </w:rPr>
              <w:t>Description</w:t>
            </w:r>
          </w:p>
        </w:tc>
      </w:tr>
      <w:tr>
        <w:trPr>
          <w:trHeight w:val="20"/>
        </w:trPr>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444"/>
        </w:trPr>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2010</w:t>
            </w: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Restricted Stock Unit Agreement for US Participants (Form With 4 Year</w:t>
            </w:r>
          </w:p>
        </w:tc>
      </w:tr>
      <w:tr>
        <w:trPr>
          <w:trHeight w:val="222"/>
        </w:trPr>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580" w:type="dxa"/>
            <w:vAlign w:val="bottom"/>
            <w:gridSpan w:val="4"/>
          </w:tcPr>
          <w:p>
            <w:pPr>
              <w:ind w:left="280"/>
              <w:spacing w:after="0"/>
              <w:rPr>
                <w:sz w:val="20"/>
                <w:szCs w:val="20"/>
                <w:color w:val="auto"/>
              </w:rPr>
            </w:pPr>
            <w:r>
              <w:rPr>
                <w:rFonts w:ascii="Arial" w:cs="Arial" w:eastAsia="Arial" w:hAnsi="Arial"/>
                <w:sz w:val="18"/>
                <w:szCs w:val="18"/>
                <w:color w:val="auto"/>
              </w:rPr>
              <w:t>Ratable Vesting)</w:t>
            </w:r>
          </w:p>
        </w:tc>
      </w:tr>
      <w:tr>
        <w:trPr>
          <w:trHeight w:val="426"/>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99.2</w:t>
            </w:r>
          </w:p>
        </w:tc>
        <w:tc>
          <w:tcPr>
            <w:tcW w:w="64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w w:val="89"/>
              </w:rPr>
              <w:t>2010</w:t>
            </w: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Restricted Stock Unit Agreement for US Participants (Form With 4 Year</w:t>
            </w:r>
          </w:p>
        </w:tc>
      </w:tr>
      <w:tr>
        <w:trPr>
          <w:trHeight w:val="222"/>
        </w:trPr>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580" w:type="dxa"/>
            <w:vAlign w:val="bottom"/>
            <w:gridSpan w:val="4"/>
          </w:tcPr>
          <w:p>
            <w:pPr>
              <w:ind w:left="280"/>
              <w:spacing w:after="0"/>
              <w:rPr>
                <w:sz w:val="20"/>
                <w:szCs w:val="20"/>
                <w:color w:val="auto"/>
              </w:rPr>
            </w:pPr>
            <w:r>
              <w:rPr>
                <w:rFonts w:ascii="Arial" w:cs="Arial" w:eastAsia="Arial" w:hAnsi="Arial"/>
                <w:sz w:val="18"/>
                <w:szCs w:val="18"/>
                <w:color w:val="auto"/>
              </w:rPr>
              <w:t>Arithmetic Vesting)</w:t>
            </w:r>
          </w:p>
        </w:tc>
      </w:tr>
      <w:tr>
        <w:trPr>
          <w:trHeight w:val="426"/>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99.3</w:t>
            </w:r>
          </w:p>
        </w:tc>
        <w:tc>
          <w:tcPr>
            <w:tcW w:w="64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w w:val="89"/>
              </w:rPr>
              <w:t>2010</w:t>
            </w:r>
          </w:p>
        </w:tc>
        <w:tc>
          <w:tcPr>
            <w:tcW w:w="5920" w:type="dxa"/>
            <w:vAlign w:val="bottom"/>
            <w:gridSpan w:val="2"/>
          </w:tcPr>
          <w:p>
            <w:pPr>
              <w:ind w:left="20"/>
              <w:spacing w:after="0"/>
              <w:rPr>
                <w:sz w:val="20"/>
                <w:szCs w:val="20"/>
                <w:color w:val="auto"/>
              </w:rPr>
            </w:pPr>
            <w:r>
              <w:rPr>
                <w:rFonts w:ascii="Arial" w:cs="Arial" w:eastAsia="Arial" w:hAnsi="Arial"/>
                <w:sz w:val="18"/>
                <w:szCs w:val="18"/>
                <w:color w:val="auto"/>
                <w:w w:val="98"/>
              </w:rPr>
              <w:t>Restricted Stock Unit Agreement for International Participants (Form With 4</w:t>
            </w:r>
          </w:p>
        </w:tc>
      </w:tr>
      <w:tr>
        <w:trPr>
          <w:trHeight w:val="222"/>
        </w:trPr>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580" w:type="dxa"/>
            <w:vAlign w:val="bottom"/>
            <w:gridSpan w:val="4"/>
          </w:tcPr>
          <w:p>
            <w:pPr>
              <w:ind w:left="280"/>
              <w:spacing w:after="0"/>
              <w:rPr>
                <w:sz w:val="20"/>
                <w:szCs w:val="20"/>
                <w:color w:val="auto"/>
              </w:rPr>
            </w:pPr>
            <w:r>
              <w:rPr>
                <w:rFonts w:ascii="Arial" w:cs="Arial" w:eastAsia="Arial" w:hAnsi="Arial"/>
                <w:sz w:val="18"/>
                <w:szCs w:val="18"/>
                <w:color w:val="auto"/>
              </w:rPr>
              <w:t>Year Arithmetic Vesting)</w:t>
            </w:r>
          </w:p>
        </w:tc>
      </w:tr>
      <w:tr>
        <w:trPr>
          <w:trHeight w:val="426"/>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99.4</w:t>
            </w:r>
          </w:p>
        </w:tc>
        <w:tc>
          <w:tcPr>
            <w:tcW w:w="64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w w:val="89"/>
              </w:rPr>
              <w:t>2010</w:t>
            </w: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Restricted Stock Unit Agreement for U.S. Participants (Form With 3 Year</w:t>
            </w:r>
          </w:p>
        </w:tc>
      </w:tr>
      <w:tr>
        <w:trPr>
          <w:trHeight w:val="222"/>
        </w:trPr>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580" w:type="dxa"/>
            <w:vAlign w:val="bottom"/>
            <w:gridSpan w:val="4"/>
          </w:tcPr>
          <w:p>
            <w:pPr>
              <w:ind w:left="280"/>
              <w:spacing w:after="0"/>
              <w:rPr>
                <w:sz w:val="20"/>
                <w:szCs w:val="20"/>
                <w:color w:val="auto"/>
              </w:rPr>
            </w:pPr>
            <w:r>
              <w:rPr>
                <w:rFonts w:ascii="Arial" w:cs="Arial" w:eastAsia="Arial" w:hAnsi="Arial"/>
                <w:sz w:val="18"/>
                <w:szCs w:val="18"/>
                <w:color w:val="auto"/>
              </w:rPr>
              <w:t>Ratable Vesting)</w:t>
            </w:r>
          </w:p>
        </w:tc>
      </w:tr>
      <w:tr>
        <w:trPr>
          <w:trHeight w:val="426"/>
        </w:trPr>
        <w:tc>
          <w:tcPr>
            <w:tcW w:w="920" w:type="dxa"/>
            <w:vAlign w:val="bottom"/>
            <w:gridSpan w:val="2"/>
          </w:tcPr>
          <w:p>
            <w:pPr>
              <w:ind w:left="100"/>
              <w:spacing w:after="0"/>
              <w:rPr>
                <w:sz w:val="20"/>
                <w:szCs w:val="20"/>
                <w:color w:val="auto"/>
              </w:rPr>
            </w:pPr>
            <w:r>
              <w:rPr>
                <w:rFonts w:ascii="Arial" w:cs="Arial" w:eastAsia="Arial" w:hAnsi="Arial"/>
                <w:sz w:val="18"/>
                <w:szCs w:val="18"/>
                <w:color w:val="auto"/>
              </w:rPr>
              <w:t>99.5</w:t>
            </w:r>
          </w:p>
        </w:tc>
        <w:tc>
          <w:tcPr>
            <w:tcW w:w="64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w w:val="89"/>
              </w:rPr>
              <w:t>2010</w:t>
            </w:r>
          </w:p>
        </w:tc>
        <w:tc>
          <w:tcPr>
            <w:tcW w:w="5920" w:type="dxa"/>
            <w:vAlign w:val="bottom"/>
            <w:gridSpan w:val="2"/>
          </w:tcPr>
          <w:p>
            <w:pPr>
              <w:ind w:left="20"/>
              <w:spacing w:after="0"/>
              <w:rPr>
                <w:sz w:val="20"/>
                <w:szCs w:val="20"/>
                <w:color w:val="auto"/>
              </w:rPr>
            </w:pPr>
            <w:r>
              <w:rPr>
                <w:rFonts w:ascii="Arial" w:cs="Arial" w:eastAsia="Arial" w:hAnsi="Arial"/>
                <w:sz w:val="18"/>
                <w:szCs w:val="18"/>
                <w:color w:val="auto"/>
                <w:w w:val="98"/>
              </w:rPr>
              <w:t>Restricted Stock Unit Agreement for International Participants (Form With 3</w:t>
            </w:r>
          </w:p>
        </w:tc>
      </w:tr>
      <w:tr>
        <w:trPr>
          <w:trHeight w:val="222"/>
        </w:trPr>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580" w:type="dxa"/>
            <w:vAlign w:val="bottom"/>
            <w:gridSpan w:val="4"/>
          </w:tcPr>
          <w:p>
            <w:pPr>
              <w:ind w:left="280"/>
              <w:spacing w:after="0"/>
              <w:rPr>
                <w:sz w:val="20"/>
                <w:szCs w:val="20"/>
                <w:color w:val="auto"/>
              </w:rPr>
            </w:pPr>
            <w:r>
              <w:rPr>
                <w:rFonts w:ascii="Arial" w:cs="Arial" w:eastAsia="Arial" w:hAnsi="Arial"/>
                <w:sz w:val="18"/>
                <w:szCs w:val="18"/>
                <w:color w:val="auto"/>
              </w:rPr>
              <w:t>Year Ratable Vesting)</w:t>
            </w:r>
          </w:p>
        </w:tc>
      </w:tr>
      <w:tr>
        <w:trPr>
          <w:trHeight w:val="971"/>
        </w:trPr>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9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00" w:type="dxa"/>
            <w:vAlign w:val="bottom"/>
          </w:tcPr>
          <w:p>
            <w:pPr>
              <w:spacing w:after="0"/>
              <w:rPr>
                <w:sz w:val="19"/>
                <w:szCs w:val="19"/>
                <w:color w:val="auto"/>
              </w:rPr>
            </w:pPr>
          </w:p>
        </w:tc>
        <w:tc>
          <w:tcPr>
            <w:tcW w:w="5220" w:type="dxa"/>
            <w:vAlign w:val="bottom"/>
            <w:gridSpan w:val="2"/>
          </w:tcPr>
          <w:p>
            <w:pPr>
              <w:ind w:left="1180"/>
              <w:spacing w:after="0"/>
              <w:rPr>
                <w:sz w:val="20"/>
                <w:szCs w:val="20"/>
                <w:color w:val="auto"/>
              </w:rPr>
            </w:pPr>
            <w:r>
              <w:rPr>
                <w:rFonts w:ascii="Arial" w:cs="Arial" w:eastAsia="Arial" w:hAnsi="Arial"/>
                <w:sz w:val="18"/>
                <w:szCs w:val="18"/>
                <w:b w:val="1"/>
                <w:bCs w:val="1"/>
                <w:color w:val="auto"/>
              </w:rPr>
              <w:t>EXLSERVICE HOLDINGS, INC.</w:t>
            </w:r>
          </w:p>
        </w:tc>
        <w:tc>
          <w:tcPr>
            <w:tcW w:w="20" w:type="dxa"/>
            <w:vAlign w:val="bottom"/>
          </w:tcPr>
          <w:p>
            <w:pPr>
              <w:spacing w:after="0"/>
              <w:rPr>
                <w:sz w:val="19"/>
                <w:szCs w:val="19"/>
                <w:color w:val="auto"/>
              </w:rPr>
            </w:pPr>
          </w:p>
        </w:tc>
      </w:tr>
      <w:tr>
        <w:trPr>
          <w:trHeight w:val="222"/>
        </w:trPr>
        <w:tc>
          <w:tcPr>
            <w:tcW w:w="2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720" w:type="dxa"/>
            <w:vAlign w:val="bottom"/>
          </w:tcPr>
          <w:p>
            <w:pPr>
              <w:ind w:left="80"/>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19"/>
                <w:szCs w:val="19"/>
                <w:color w:val="auto"/>
              </w:rPr>
            </w:pPr>
          </w:p>
        </w:tc>
      </w:tr>
      <w:tr>
        <w:trPr>
          <w:trHeight w:val="703"/>
        </w:trPr>
        <w:tc>
          <w:tcPr>
            <w:tcW w:w="2900" w:type="dxa"/>
            <w:vAlign w:val="bottom"/>
          </w:tcPr>
          <w:p>
            <w:pPr>
              <w:spacing w:after="0"/>
              <w:rPr>
                <w:sz w:val="20"/>
                <w:szCs w:val="20"/>
                <w:color w:val="auto"/>
              </w:rPr>
            </w:pPr>
            <w:r>
              <w:rPr>
                <w:rFonts w:ascii="Arial" w:cs="Arial" w:eastAsia="Arial" w:hAnsi="Arial"/>
                <w:sz w:val="18"/>
                <w:szCs w:val="18"/>
                <w:color w:val="auto"/>
              </w:rPr>
              <w:t>Date:  February 4, 2010</w:t>
            </w:r>
          </w:p>
        </w:tc>
        <w:tc>
          <w:tcPr>
            <w:tcW w:w="5220" w:type="dxa"/>
            <w:vAlign w:val="bottom"/>
            <w:gridSpan w:val="2"/>
          </w:tcPr>
          <w:p>
            <w:pPr>
              <w:ind w:left="1180"/>
              <w:spacing w:after="0"/>
              <w:rPr>
                <w:sz w:val="20"/>
                <w:szCs w:val="20"/>
                <w:color w:val="auto"/>
              </w:rPr>
            </w:pPr>
            <w:r>
              <w:rPr>
                <w:rFonts w:ascii="Arial" w:cs="Arial" w:eastAsia="Arial" w:hAnsi="Arial"/>
                <w:sz w:val="18"/>
                <w:szCs w:val="18"/>
                <w:color w:val="auto"/>
              </w:rPr>
              <w:t>By: /s/ Amit Shashank</w:t>
            </w:r>
          </w:p>
        </w:tc>
        <w:tc>
          <w:tcPr>
            <w:tcW w:w="20" w:type="dxa"/>
            <w:vAlign w:val="bottom"/>
          </w:tcPr>
          <w:p>
            <w:pPr>
              <w:spacing w:after="0"/>
              <w:rPr>
                <w:sz w:val="24"/>
                <w:szCs w:val="24"/>
                <w:color w:val="auto"/>
              </w:rPr>
            </w:pPr>
          </w:p>
        </w:tc>
      </w:tr>
      <w:tr>
        <w:trPr>
          <w:trHeight w:val="202"/>
        </w:trPr>
        <w:tc>
          <w:tcPr>
            <w:tcW w:w="2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7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Name: Amit Shashank</w:t>
            </w:r>
          </w:p>
        </w:tc>
        <w:tc>
          <w:tcPr>
            <w:tcW w:w="20" w:type="dxa"/>
            <w:vAlign w:val="bottom"/>
          </w:tcPr>
          <w:p>
            <w:pPr>
              <w:spacing w:after="0"/>
              <w:rPr>
                <w:sz w:val="17"/>
                <w:szCs w:val="17"/>
                <w:color w:val="auto"/>
              </w:rPr>
            </w:pPr>
          </w:p>
        </w:tc>
      </w:tr>
      <w:tr>
        <w:trPr>
          <w:trHeight w:val="216"/>
        </w:trPr>
        <w:tc>
          <w:tcPr>
            <w:tcW w:w="2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Title:  Vice President, General Counsel</w:t>
            </w:r>
          </w:p>
        </w:tc>
        <w:tc>
          <w:tcPr>
            <w:tcW w:w="20" w:type="dxa"/>
            <w:vAlign w:val="bottom"/>
          </w:tcPr>
          <w:p>
            <w:pPr>
              <w:spacing w:after="0"/>
              <w:rPr>
                <w:sz w:val="18"/>
                <w:szCs w:val="18"/>
                <w:color w:val="auto"/>
              </w:rPr>
            </w:pPr>
          </w:p>
        </w:tc>
      </w:tr>
      <w:tr>
        <w:trPr>
          <w:trHeight w:val="222"/>
        </w:trPr>
        <w:tc>
          <w:tcPr>
            <w:tcW w:w="2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720" w:type="dxa"/>
            <w:vAlign w:val="bottom"/>
          </w:tcPr>
          <w:p>
            <w:pPr>
              <w:ind w:left="540"/>
              <w:spacing w:after="0"/>
              <w:rPr>
                <w:sz w:val="20"/>
                <w:szCs w:val="20"/>
                <w:color w:val="auto"/>
              </w:rPr>
            </w:pPr>
            <w:r>
              <w:rPr>
                <w:rFonts w:ascii="Arial" w:cs="Arial" w:eastAsia="Arial" w:hAnsi="Arial"/>
                <w:sz w:val="18"/>
                <w:szCs w:val="18"/>
                <w:color w:val="auto"/>
              </w:rPr>
              <w:t>and Corporate Secretary</w:t>
            </w:r>
          </w:p>
        </w:tc>
        <w:tc>
          <w:tcPr>
            <w:tcW w:w="20" w:type="dxa"/>
            <w:vAlign w:val="bottom"/>
          </w:tcPr>
          <w:p>
            <w:pPr>
              <w:spacing w:after="0"/>
              <w:rPr>
                <w:sz w:val="19"/>
                <w:szCs w:val="19"/>
                <w:color w:val="auto"/>
              </w:rPr>
            </w:pPr>
          </w:p>
        </w:tc>
      </w:tr>
      <w:tr>
        <w:trPr>
          <w:trHeight w:val="998"/>
        </w:trPr>
        <w:tc>
          <w:tcPr>
            <w:tcW w:w="29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80" w:type="dxa"/>
            <w:vAlign w:val="bottom"/>
          </w:tcPr>
          <w:p>
            <w:pPr>
              <w:ind w:left="740"/>
              <w:spacing w:after="0"/>
              <w:rPr>
                <w:sz w:val="20"/>
                <w:szCs w:val="20"/>
                <w:color w:val="auto"/>
              </w:rPr>
            </w:pPr>
            <w:r>
              <w:rPr>
                <w:rFonts w:ascii="Arial" w:cs="Arial" w:eastAsia="Arial" w:hAnsi="Arial"/>
                <w:sz w:val="18"/>
                <w:szCs w:val="18"/>
                <w:color w:val="auto"/>
              </w:rPr>
              <w:t>EXHIBIT INDEX</w:t>
            </w:r>
          </w:p>
        </w:tc>
      </w:tr>
      <w:tr>
        <w:trPr>
          <w:trHeight w:val="637"/>
        </w:trPr>
        <w:tc>
          <w:tcPr>
            <w:tcW w:w="17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58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8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r>
      <w:tr>
        <w:trPr>
          <w:trHeight w:val="444"/>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9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2010</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w w:val="94"/>
              </w:rPr>
              <w:t>Restricted Stock Unit Agreement for US Participants (Form With 4 Year</w:t>
            </w:r>
          </w:p>
        </w:tc>
      </w:tr>
      <w:tr>
        <w:trPr>
          <w:trHeight w:val="222"/>
        </w:trPr>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Ratable Vesting)</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99.2</w:t>
            </w:r>
          </w:p>
        </w:tc>
        <w:tc>
          <w:tcPr>
            <w:tcW w:w="9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2010</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w w:val="94"/>
              </w:rPr>
              <w:t>Restricted Stock Unit Agreement for US Participants (Form With 4 Year</w:t>
            </w:r>
          </w:p>
        </w:tc>
      </w:tr>
      <w:tr>
        <w:trPr>
          <w:trHeight w:val="222"/>
        </w:trPr>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Arithmetic Vesting)</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99.3</w:t>
            </w:r>
          </w:p>
        </w:tc>
        <w:tc>
          <w:tcPr>
            <w:tcW w:w="9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2010</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w w:val="89"/>
              </w:rPr>
              <w:t>Restricted Stock Unit Agreement for International Participants (Form With 4</w:t>
            </w:r>
          </w:p>
        </w:tc>
      </w:tr>
      <w:tr>
        <w:trPr>
          <w:trHeight w:val="222"/>
        </w:trPr>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Year Arithmetic Vesting)</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99.4</w:t>
            </w:r>
          </w:p>
        </w:tc>
        <w:tc>
          <w:tcPr>
            <w:tcW w:w="9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2010</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w w:val="93"/>
              </w:rPr>
              <w:t>Restricted Stock Unit Agreement for U.S. Participants (Form With 3 Year</w:t>
            </w:r>
          </w:p>
        </w:tc>
      </w:tr>
      <w:tr>
        <w:trPr>
          <w:trHeight w:val="222"/>
        </w:trPr>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Ratable Vesting)</w:t>
            </w:r>
          </w:p>
        </w:tc>
      </w:tr>
      <w:tr>
        <w:trPr>
          <w:trHeight w:val="426"/>
        </w:trPr>
        <w:tc>
          <w:tcPr>
            <w:tcW w:w="820" w:type="dxa"/>
            <w:vAlign w:val="bottom"/>
          </w:tcPr>
          <w:p>
            <w:pPr>
              <w:spacing w:after="0"/>
              <w:rPr>
                <w:sz w:val="20"/>
                <w:szCs w:val="20"/>
                <w:color w:val="auto"/>
              </w:rPr>
            </w:pPr>
            <w:r>
              <w:rPr>
                <w:rFonts w:ascii="Arial" w:cs="Arial" w:eastAsia="Arial" w:hAnsi="Arial"/>
                <w:sz w:val="18"/>
                <w:szCs w:val="18"/>
                <w:color w:val="auto"/>
              </w:rPr>
              <w:t>99.5</w:t>
            </w:r>
          </w:p>
        </w:tc>
        <w:tc>
          <w:tcPr>
            <w:tcW w:w="9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2010</w:t>
            </w:r>
          </w:p>
        </w:tc>
        <w:tc>
          <w:tcPr>
            <w:tcW w:w="5420" w:type="dxa"/>
            <w:vAlign w:val="bottom"/>
            <w:gridSpan w:val="2"/>
          </w:tcPr>
          <w:p>
            <w:pPr>
              <w:ind w:left="20"/>
              <w:spacing w:after="0"/>
              <w:rPr>
                <w:sz w:val="20"/>
                <w:szCs w:val="20"/>
                <w:color w:val="auto"/>
              </w:rPr>
            </w:pPr>
            <w:r>
              <w:rPr>
                <w:rFonts w:ascii="Arial" w:cs="Arial" w:eastAsia="Arial" w:hAnsi="Arial"/>
                <w:sz w:val="18"/>
                <w:szCs w:val="18"/>
                <w:color w:val="auto"/>
                <w:w w:val="89"/>
              </w:rPr>
              <w:t>Restricted Stock Unit Agreement for International Participants (Form With 3</w:t>
            </w:r>
          </w:p>
        </w:tc>
      </w:tr>
      <w:tr>
        <w:trPr>
          <w:trHeight w:val="222"/>
        </w:trPr>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Year Ratable Vesting)</w:t>
            </w:r>
          </w:p>
        </w:tc>
      </w:tr>
    </w:tbl>
    <w:p>
      <w:pPr>
        <w:sectPr>
          <w:pgSz w:w="11900" w:h="16838" w:orient="portrait"/>
          <w:cols w:equalWidth="0" w:num="1">
            <w:col w:w="10119"/>
          </w:cols>
          <w:pgMar w:left="340" w:top="590" w:right="1440" w:bottom="1440" w:gutter="0" w:footer="0" w:header="0"/>
        </w:sectPr>
      </w:pPr>
    </w:p>
    <w:bookmarkStart w:id="4" w:name="page5"/>
    <w:bookmarkEnd w:id="4"/>
    <w:p>
      <w:pPr>
        <w:jc w:val="right"/>
        <w:ind w:right="2099"/>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2006 OMNIBUS AWARD PLAN</w:t>
      </w:r>
    </w:p>
    <w:p>
      <w:pPr>
        <w:spacing w:after="0" w:line="213" w:lineRule="exact"/>
        <w:rPr>
          <w:sz w:val="20"/>
          <w:szCs w:val="20"/>
          <w:color w:val="auto"/>
        </w:rPr>
      </w:pPr>
    </w:p>
    <w:p>
      <w:pPr>
        <w:ind w:left="2080"/>
        <w:spacing w:after="0"/>
        <w:rPr>
          <w:sz w:val="20"/>
          <w:szCs w:val="20"/>
          <w:color w:val="auto"/>
        </w:rPr>
      </w:pPr>
      <w:r>
        <w:rPr>
          <w:rFonts w:ascii="Arial" w:cs="Arial" w:eastAsia="Arial" w:hAnsi="Arial"/>
          <w:sz w:val="18"/>
          <w:szCs w:val="18"/>
          <w:b w:val="1"/>
          <w:bCs w:val="1"/>
          <w:u w:val="single" w:color="auto"/>
          <w:color w:val="auto"/>
        </w:rPr>
        <w:t>RESTRICTED STOCK UNIT AGREEMENT (U.S.)</w:t>
      </w:r>
    </w:p>
    <w:p>
      <w:pPr>
        <w:spacing w:after="0" w:line="200" w:lineRule="exact"/>
        <w:rPr>
          <w:sz w:val="20"/>
          <w:szCs w:val="20"/>
          <w:color w:val="auto"/>
        </w:rPr>
      </w:pPr>
    </w:p>
    <w:p>
      <w:pPr>
        <w:spacing w:after="0" w:line="274" w:lineRule="exact"/>
        <w:rPr>
          <w:sz w:val="20"/>
          <w:szCs w:val="20"/>
          <w:color w:val="auto"/>
        </w:rPr>
      </w:pPr>
    </w:p>
    <w:p>
      <w:pPr>
        <w:ind w:right="2139" w:firstLine="1297"/>
        <w:spacing w:after="0" w:line="286" w:lineRule="auto"/>
        <w:rPr>
          <w:sz w:val="20"/>
          <w:szCs w:val="20"/>
          <w:color w:val="auto"/>
        </w:rPr>
      </w:pPr>
      <w:r>
        <w:rPr>
          <w:rFonts w:ascii="Arial" w:cs="Arial" w:eastAsia="Arial" w:hAnsi="Arial"/>
          <w:sz w:val="16"/>
          <w:szCs w:val="16"/>
          <w:color w:val="auto"/>
        </w:rPr>
        <w:t>THIS RESTRICTED STOCK UNIT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made, effective as of the ____ day of ____, 20__ (hereinafter the “</w:t>
      </w:r>
      <w:r>
        <w:rPr>
          <w:rFonts w:ascii="Arial" w:cs="Arial" w:eastAsia="Arial" w:hAnsi="Arial"/>
          <w:sz w:val="16"/>
          <w:szCs w:val="16"/>
          <w:u w:val="single" w:color="auto"/>
          <w:color w:val="auto"/>
        </w:rPr>
        <w:t>Date of Grant</w:t>
      </w:r>
      <w:r>
        <w:rPr>
          <w:rFonts w:ascii="Arial" w:cs="Arial" w:eastAsia="Arial" w:hAnsi="Arial"/>
          <w:sz w:val="16"/>
          <w:szCs w:val="16"/>
          <w:color w:val="auto"/>
        </w:rPr>
        <w:t>”) by and between ExlService Holdings, Inc., a</w:t>
      </w:r>
    </w:p>
    <w:p>
      <w:pPr>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19" w:lineRule="exact"/>
        <w:rPr>
          <w:sz w:val="20"/>
          <w:szCs w:val="20"/>
          <w:color w:val="auto"/>
        </w:rPr>
      </w:pPr>
    </w:p>
    <w:p>
      <w:pPr>
        <w:ind w:right="2459" w:firstLine="1297"/>
        <w:spacing w:after="0" w:line="332" w:lineRule="auto"/>
        <w:rPr>
          <w:sz w:val="20"/>
          <w:szCs w:val="20"/>
          <w:color w:val="auto"/>
        </w:rPr>
      </w:pPr>
      <w:r>
        <w:rPr>
          <w:rFonts w:ascii="Arial" w:cs="Arial" w:eastAsia="Arial" w:hAnsi="Arial"/>
          <w:sz w:val="16"/>
          <w:szCs w:val="16"/>
          <w:color w:val="auto"/>
        </w:rPr>
        <w:t>WHEREAS, the Company has adopted the ExlService Holdings, Inc. 2006 Omnibus Award Plan (the “</w:t>
      </w:r>
      <w:r>
        <w:rPr>
          <w:rFonts w:ascii="Arial" w:cs="Arial" w:eastAsia="Arial" w:hAnsi="Arial"/>
          <w:sz w:val="16"/>
          <w:szCs w:val="16"/>
          <w:u w:val="single" w:color="auto"/>
          <w:color w:val="auto"/>
        </w:rPr>
        <w:t>Plan</w:t>
      </w:r>
      <w:r>
        <w:rPr>
          <w:rFonts w:ascii="Arial" w:cs="Arial" w:eastAsia="Arial" w:hAnsi="Arial"/>
          <w:sz w:val="16"/>
          <w:szCs w:val="16"/>
          <w:color w:val="auto"/>
        </w:rPr>
        <w:t>”), pursuant to which awards of Restricted Stock Units may be granted; and</w:t>
      </w:r>
    </w:p>
    <w:p>
      <w:pPr>
        <w:spacing w:after="0" w:line="139" w:lineRule="exact"/>
        <w:rPr>
          <w:sz w:val="20"/>
          <w:szCs w:val="20"/>
          <w:color w:val="auto"/>
        </w:rPr>
      </w:pPr>
    </w:p>
    <w:p>
      <w:pPr>
        <w:ind w:right="2459" w:firstLine="1297"/>
        <w:spacing w:after="0" w:line="335" w:lineRule="auto"/>
        <w:rPr>
          <w:sz w:val="20"/>
          <w:szCs w:val="20"/>
          <w:color w:val="auto"/>
        </w:rPr>
      </w:pPr>
      <w:r>
        <w:rPr>
          <w:rFonts w:ascii="Arial" w:cs="Arial" w:eastAsia="Arial" w:hAnsi="Arial"/>
          <w:sz w:val="15"/>
          <w:szCs w:val="15"/>
          <w:color w:val="auto"/>
        </w:rPr>
        <w:t>WHEREAS, the Compensation Committee of the Board of Directors of the Company (the “</w:t>
      </w:r>
      <w:r>
        <w:rPr>
          <w:rFonts w:ascii="Arial" w:cs="Arial" w:eastAsia="Arial" w:hAnsi="Arial"/>
          <w:sz w:val="15"/>
          <w:szCs w:val="15"/>
          <w:u w:val="single" w:color="auto"/>
          <w:color w:val="auto"/>
        </w:rPr>
        <w:t>Committee</w:t>
      </w:r>
      <w:r>
        <w:rPr>
          <w:rFonts w:ascii="Arial" w:cs="Arial" w:eastAsia="Arial" w:hAnsi="Arial"/>
          <w:sz w:val="15"/>
          <w:szCs w:val="15"/>
          <w:color w:val="auto"/>
        </w:rPr>
        <w:t>”) has determined that it is in the best interests of the Company and its stockholders to grant to the Participant an award of Restricted Stock Units as provided herein and subject to the terms set forth herein.</w:t>
      </w:r>
    </w:p>
    <w:p>
      <w:pPr>
        <w:spacing w:after="0" w:line="142" w:lineRule="exact"/>
        <w:rPr>
          <w:sz w:val="20"/>
          <w:szCs w:val="20"/>
          <w:color w:val="auto"/>
        </w:rPr>
      </w:pPr>
    </w:p>
    <w:p>
      <w:pPr>
        <w:ind w:right="2299" w:firstLine="1297"/>
        <w:spacing w:after="0" w:line="335" w:lineRule="auto"/>
        <w:rPr>
          <w:sz w:val="20"/>
          <w:szCs w:val="20"/>
          <w:color w:val="auto"/>
        </w:rPr>
      </w:pPr>
      <w:r>
        <w:rPr>
          <w:rFonts w:ascii="Arial" w:cs="Arial" w:eastAsia="Arial" w:hAnsi="Arial"/>
          <w:sz w:val="15"/>
          <w:szCs w:val="15"/>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42" w:lineRule="exact"/>
        <w:rPr>
          <w:sz w:val="20"/>
          <w:szCs w:val="20"/>
          <w:color w:val="auto"/>
        </w:rPr>
      </w:pPr>
    </w:p>
    <w:p>
      <w:pPr>
        <w:ind w:right="2119" w:firstLine="1305"/>
        <w:spacing w:after="0" w:line="291" w:lineRule="auto"/>
        <w:tabs>
          <w:tab w:leader="none" w:pos="1823"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 Units</w:t>
      </w:r>
      <w:r>
        <w:rPr>
          <w:rFonts w:ascii="Arial" w:cs="Arial" w:eastAsia="Arial" w:hAnsi="Arial"/>
          <w:sz w:val="16"/>
          <w:szCs w:val="16"/>
          <w:color w:val="auto"/>
        </w:rPr>
        <w:t>. The Company hereby grants on the Date of Grant, to the Participant a total of [ ] Restricted Stock Units (the “</w:t>
      </w:r>
      <w:r>
        <w:rPr>
          <w:rFonts w:ascii="Arial" w:cs="Arial" w:eastAsia="Arial" w:hAnsi="Arial"/>
          <w:sz w:val="16"/>
          <w:szCs w:val="16"/>
          <w:u w:val="single" w:color="auto"/>
          <w:color w:val="auto"/>
        </w:rPr>
        <w:t>Award</w:t>
      </w:r>
      <w:r>
        <w:rPr>
          <w:rFonts w:ascii="Arial" w:cs="Arial" w:eastAsia="Arial" w:hAnsi="Arial"/>
          <w:sz w:val="16"/>
          <w:szCs w:val="16"/>
          <w:color w:val="auto"/>
        </w:rPr>
        <w:t>”) on the terms and conditions set forth in this Agreement and as otherwise provided in the Plan. Such Restricted Stock Units shall be credited to a separate account maintained for the Participant on the books of the Company (the “</w:t>
      </w:r>
      <w:r>
        <w:rPr>
          <w:rFonts w:ascii="Arial" w:cs="Arial" w:eastAsia="Arial" w:hAnsi="Arial"/>
          <w:sz w:val="16"/>
          <w:szCs w:val="16"/>
          <w:u w:val="single" w:color="auto"/>
          <w:color w:val="auto"/>
        </w:rPr>
        <w:t>Account</w:t>
      </w:r>
      <w:r>
        <w:rPr>
          <w:rFonts w:ascii="Arial" w:cs="Arial" w:eastAsia="Arial" w:hAnsi="Arial"/>
          <w:sz w:val="16"/>
          <w:szCs w:val="16"/>
          <w:color w:val="auto"/>
        </w:rPr>
        <w:t>”). On any given date, the value of each Restricted Stock Unit comprising the Award shall equal the Fair Market Value of one share of Common Stock. The Award shall vest in accordance with Section 3 hereof and settle in accordance with Section 4 hereof.</w:t>
      </w:r>
    </w:p>
    <w:p>
      <w:pPr>
        <w:spacing w:after="0" w:line="174" w:lineRule="exact"/>
        <w:rPr>
          <w:rFonts w:ascii="Arial" w:cs="Arial" w:eastAsia="Arial" w:hAnsi="Arial"/>
          <w:sz w:val="16"/>
          <w:szCs w:val="16"/>
          <w:color w:val="auto"/>
        </w:rPr>
      </w:pPr>
    </w:p>
    <w:p>
      <w:pPr>
        <w:ind w:right="2159" w:firstLine="1305"/>
        <w:spacing w:after="0" w:line="253" w:lineRule="auto"/>
        <w:tabs>
          <w:tab w:leader="none" w:pos="1823"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 Etc</w:t>
      </w:r>
      <w:r>
        <w:rPr>
          <w:rFonts w:ascii="Arial" w:cs="Arial" w:eastAsia="Arial" w:hAnsi="Arial"/>
          <w:sz w:val="18"/>
          <w:szCs w:val="18"/>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201" w:lineRule="exact"/>
        <w:rPr>
          <w:rFonts w:ascii="Arial" w:cs="Arial" w:eastAsia="Arial" w:hAnsi="Arial"/>
          <w:sz w:val="18"/>
          <w:szCs w:val="18"/>
          <w:color w:val="auto"/>
        </w:rPr>
      </w:pPr>
    </w:p>
    <w:p>
      <w:pPr>
        <w:ind w:right="2359" w:firstLine="1305"/>
        <w:spacing w:after="0" w:line="268" w:lineRule="auto"/>
        <w:tabs>
          <w:tab w:leader="none" w:pos="1823"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may otherwise be provided herein, the Restricted Stock Units shall become vested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51669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 w:name="page6"/>
    <w:bookmarkEnd w:id="5"/>
    <w:p>
      <w:pPr>
        <w:ind w:left="768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311" w:lineRule="exact"/>
        <w:rPr>
          <w:sz w:val="20"/>
          <w:szCs w:val="20"/>
          <w:color w:val="auto"/>
        </w:rPr>
      </w:pPr>
    </w:p>
    <w:tbl>
      <w:tblPr>
        <w:tblLayout w:type="fixed"/>
        <w:tblInd w:w="1170" w:type="dxa"/>
        <w:tblCellMar>
          <w:top w:w="0" w:type="dxa"/>
          <w:left w:w="0" w:type="dxa"/>
          <w:bottom w:w="0" w:type="dxa"/>
          <w:right w:w="0" w:type="dxa"/>
        </w:tblCellMar>
      </w:tblPr>
      <w:tr>
        <w:trPr>
          <w:trHeight w:val="242"/>
        </w:trPr>
        <w:tc>
          <w:tcPr>
            <w:tcW w:w="264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Vested Percent of Award</w:t>
            </w:r>
          </w:p>
        </w:tc>
        <w:tc>
          <w:tcPr>
            <w:tcW w:w="384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8"/>
                <w:szCs w:val="18"/>
                <w:b w:val="1"/>
                <w:bCs w:val="1"/>
                <w:color w:val="auto"/>
              </w:rPr>
              <w:t>Date of Vesting</w:t>
            </w:r>
          </w:p>
        </w:tc>
      </w:tr>
      <w:tr>
        <w:trPr>
          <w:trHeight w:val="204"/>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r>
      <w:tr>
        <w:trPr>
          <w:trHeight w:val="222"/>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Insert Date</w:t>
            </w:r>
            <w:r>
              <w:rPr>
                <w:rFonts w:ascii="Arial" w:cs="Arial" w:eastAsia="Arial" w:hAnsi="Arial"/>
                <w:sz w:val="18"/>
                <w:szCs w:val="18"/>
                <w:color w:val="auto"/>
              </w:rPr>
              <w:t>]</w:t>
            </w:r>
          </w:p>
        </w:tc>
      </w:tr>
      <w:tr>
        <w:trPr>
          <w:trHeight w:val="204"/>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r>
      <w:tr>
        <w:trPr>
          <w:trHeight w:val="222"/>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Insert Date</w:t>
            </w:r>
            <w:r>
              <w:rPr>
                <w:rFonts w:ascii="Arial" w:cs="Arial" w:eastAsia="Arial" w:hAnsi="Arial"/>
                <w:sz w:val="18"/>
                <w:szCs w:val="18"/>
                <w:color w:val="auto"/>
              </w:rPr>
              <w:t>]</w:t>
            </w:r>
          </w:p>
        </w:tc>
      </w:tr>
      <w:tr>
        <w:trPr>
          <w:trHeight w:val="204"/>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r>
      <w:tr>
        <w:trPr>
          <w:trHeight w:val="222"/>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Insert Date</w:t>
            </w:r>
            <w:r>
              <w:rPr>
                <w:rFonts w:ascii="Arial" w:cs="Arial" w:eastAsia="Arial" w:hAnsi="Arial"/>
                <w:sz w:val="18"/>
                <w:szCs w:val="18"/>
                <w:color w:val="auto"/>
              </w:rPr>
              <w:t>]</w:t>
            </w:r>
          </w:p>
        </w:tc>
      </w:tr>
      <w:tr>
        <w:trPr>
          <w:trHeight w:val="204"/>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r>
      <w:tr>
        <w:trPr>
          <w:trHeight w:val="222"/>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Insert Date</w:t>
            </w:r>
            <w:r>
              <w:rPr>
                <w:rFonts w:ascii="Arial" w:cs="Arial" w:eastAsia="Arial" w:hAnsi="Arial"/>
                <w:sz w:val="18"/>
                <w:szCs w:val="18"/>
                <w:color w:val="auto"/>
              </w:rPr>
              <w:t>]</w:t>
            </w:r>
          </w:p>
        </w:tc>
      </w:tr>
      <w:tr>
        <w:trPr>
          <w:trHeight w:val="204"/>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78" w:lineRule="exact"/>
        <w:rPr>
          <w:sz w:val="20"/>
          <w:szCs w:val="20"/>
          <w:color w:val="auto"/>
        </w:rPr>
      </w:pPr>
    </w:p>
    <w:p>
      <w:pPr>
        <w:ind w:right="2119"/>
        <w:spacing w:after="0" w:line="285" w:lineRule="auto"/>
        <w:rPr>
          <w:sz w:val="20"/>
          <w:szCs w:val="20"/>
          <w:color w:val="auto"/>
        </w:rPr>
      </w:pPr>
      <w:r>
        <w:rPr>
          <w:rFonts w:ascii="Arial" w:cs="Arial" w:eastAsia="Arial" w:hAnsi="Arial"/>
          <w:sz w:val="16"/>
          <w:szCs w:val="16"/>
          <w:color w:val="auto"/>
        </w:rPr>
        <w:t>Each day on which a portion of the Restricted Stock Units vest shall be a “</w:t>
      </w:r>
      <w:r>
        <w:rPr>
          <w:rFonts w:ascii="Arial" w:cs="Arial" w:eastAsia="Arial" w:hAnsi="Arial"/>
          <w:sz w:val="16"/>
          <w:szCs w:val="16"/>
          <w:u w:val="single" w:color="auto"/>
          <w:color w:val="auto"/>
        </w:rPr>
        <w:t>Vesting Date</w:t>
      </w:r>
      <w:r>
        <w:rPr>
          <w:rFonts w:ascii="Arial" w:cs="Arial" w:eastAsia="Arial" w:hAnsi="Arial"/>
          <w:sz w:val="16"/>
          <w:szCs w:val="16"/>
          <w:color w:val="auto"/>
        </w:rPr>
        <w:t>”. Notwithstanding the foregoing, in the event that a “Change in Control” (as defined in the Plan and modified by the flush language at the end of this Section 3) occurs at a time when any portion of the Restricted Stock Units remain unvested, then effective upon the consummation of the Change in Control, the vesting of the portion of the Restricted Stock Units which is not then fully vested shall accelerate such that any portion of the Restricted Stock Units which would have become vested during the one-year period following the Change in Control shall become vested effective as of the consummation of the Change in Control. Moreover, (i) in the event that Participant’s employment by the Company is terminated by the Company without Cause (as defined in the Plan) (a) at any time following a Change in Control or (b) in specific contemplation of a Change in Control or (ii) in the event Participant resigns with “Good Reason” (as defined below) at any time following a Change in Control, Participant shall, upon and subject to the execution within sixty (60) days following termination of employment (and non-revocation during any applicable revocation period) of a standard release of all employment-related claims against the Company and its Affiliates and each of their employees, officers and directors, be entitled to immediate vesting as of the termination date of any portion of the Restricted Stock Units which is unvested as of the termination date. The term “Good Reason” shall have the meaning set forth in any employment, consulting or other agreement between the Company or an Affiliate and the Participant in effect on the date hereof, or, in the absence of such definition therein, the occurrence, without Participant’s prior written consent, of any of the following events:</w:t>
      </w:r>
    </w:p>
    <w:p>
      <w:pPr>
        <w:spacing w:after="0" w:line="175" w:lineRule="exact"/>
        <w:rPr>
          <w:sz w:val="20"/>
          <w:szCs w:val="20"/>
          <w:color w:val="auto"/>
        </w:rPr>
      </w:pPr>
    </w:p>
    <w:p>
      <w:pPr>
        <w:ind w:left="1300" w:right="2259" w:firstLine="653"/>
        <w:spacing w:after="0" w:line="253" w:lineRule="auto"/>
        <w:tabs>
          <w:tab w:leader="none" w:pos="24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substantial reduction of Participant’s duties or responsibilities, or Participant being required to report to any person other than the Board or the Company’s Chief Executive Officer or President;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a constitute a significant reduction of Participant’s duties and authorities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294005</wp:posOffset>
            </wp:positionV>
            <wp:extent cx="516699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 w:name="page7"/>
    <w:bookmarkEnd w:id="6"/>
    <w:p>
      <w:pPr>
        <w:ind w:left="7680"/>
        <w:spacing w:after="0"/>
        <w:rPr>
          <w:sz w:val="20"/>
          <w:szCs w:val="20"/>
          <w:color w:val="auto"/>
        </w:rPr>
      </w:pPr>
      <w:r>
        <w:rPr>
          <w:rFonts w:ascii="Arial" w:cs="Arial" w:eastAsia="Arial" w:hAnsi="Arial"/>
          <w:sz w:val="18"/>
          <w:szCs w:val="18"/>
          <w:color w:val="auto"/>
        </w:rPr>
        <w:t>3</w:t>
      </w:r>
    </w:p>
    <w:p>
      <w:pPr>
        <w:spacing w:after="0" w:line="279" w:lineRule="exact"/>
        <w:rPr>
          <w:sz w:val="20"/>
          <w:szCs w:val="20"/>
          <w:color w:val="auto"/>
        </w:rPr>
      </w:pPr>
    </w:p>
    <w:p>
      <w:pPr>
        <w:ind w:left="1300" w:right="2199" w:firstLine="653"/>
        <w:spacing w:after="0" w:line="294" w:lineRule="auto"/>
        <w:tabs>
          <w:tab w:leader="none" w:pos="2446" w:val="left"/>
        </w:tabs>
        <w:numPr>
          <w:ilvl w:val="0"/>
          <w:numId w:val="4"/>
        </w:numPr>
        <w:rPr>
          <w:rFonts w:ascii="Arial" w:cs="Arial" w:eastAsia="Arial" w:hAnsi="Arial"/>
          <w:sz w:val="16"/>
          <w:szCs w:val="16"/>
          <w:color w:val="auto"/>
        </w:rPr>
      </w:pPr>
      <w:r>
        <w:rPr>
          <w:rFonts w:ascii="Arial" w:cs="Arial" w:eastAsia="Arial" w:hAnsi="Arial"/>
          <w:sz w:val="16"/>
          <w:szCs w:val="16"/>
          <w:color w:val="auto"/>
        </w:rPr>
        <w:t>Participant’s job title is adversely changed,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constitute a significant reduction of Participant’s duties and authorities hereunder;</w:t>
      </w:r>
    </w:p>
    <w:p>
      <w:pPr>
        <w:spacing w:after="0" w:line="169" w:lineRule="exact"/>
        <w:rPr>
          <w:rFonts w:ascii="Arial" w:cs="Arial" w:eastAsia="Arial" w:hAnsi="Arial"/>
          <w:sz w:val="16"/>
          <w:szCs w:val="16"/>
          <w:color w:val="auto"/>
        </w:rPr>
      </w:pPr>
    </w:p>
    <w:p>
      <w:pPr>
        <w:ind w:left="1300" w:right="2279" w:firstLine="653"/>
        <w:spacing w:after="0" w:line="259" w:lineRule="auto"/>
        <w:tabs>
          <w:tab w:leader="none" w:pos="2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following a Change in Control, a change in the office or location where Participant is based of more than thirty (30) miles, which new location is more than thirty (30) miles from Participant’s primary residence; or</w:t>
      </w:r>
    </w:p>
    <w:p>
      <w:pPr>
        <w:spacing w:after="0" w:line="194" w:lineRule="exact"/>
        <w:rPr>
          <w:rFonts w:ascii="Arial" w:cs="Arial" w:eastAsia="Arial" w:hAnsi="Arial"/>
          <w:sz w:val="18"/>
          <w:szCs w:val="18"/>
          <w:color w:val="auto"/>
        </w:rPr>
      </w:pPr>
    </w:p>
    <w:p>
      <w:pPr>
        <w:ind w:left="1300" w:right="2259" w:firstLine="653"/>
        <w:spacing w:after="0" w:line="332" w:lineRule="auto"/>
        <w:tabs>
          <w:tab w:leader="none" w:pos="2455" w:val="left"/>
        </w:tabs>
        <w:numPr>
          <w:ilvl w:val="0"/>
          <w:numId w:val="4"/>
        </w:numPr>
        <w:rPr>
          <w:rFonts w:ascii="Arial" w:cs="Arial" w:eastAsia="Arial" w:hAnsi="Arial"/>
          <w:sz w:val="16"/>
          <w:szCs w:val="16"/>
          <w:color w:val="auto"/>
        </w:rPr>
      </w:pPr>
      <w:r>
        <w:rPr>
          <w:rFonts w:ascii="Arial" w:cs="Arial" w:eastAsia="Arial" w:hAnsi="Arial"/>
          <w:sz w:val="16"/>
          <w:szCs w:val="16"/>
          <w:color w:val="auto"/>
        </w:rPr>
        <w:t>following a Change in Control, a breach by the Company of any material term of any employment, consulting, or similar agreement between the Company and Participant;</w:t>
      </w:r>
    </w:p>
    <w:p>
      <w:pPr>
        <w:spacing w:after="0" w:line="139" w:lineRule="exact"/>
        <w:rPr>
          <w:sz w:val="20"/>
          <w:szCs w:val="20"/>
          <w:color w:val="auto"/>
        </w:rPr>
      </w:pPr>
    </w:p>
    <w:p>
      <w:pPr>
        <w:ind w:right="2179"/>
        <w:spacing w:after="0" w:line="298" w:lineRule="auto"/>
        <w:rPr>
          <w:sz w:val="20"/>
          <w:szCs w:val="20"/>
          <w:color w:val="auto"/>
        </w:rPr>
      </w:pPr>
      <w:r>
        <w:rPr>
          <w:rFonts w:ascii="Arial" w:cs="Arial" w:eastAsia="Arial" w:hAnsi="Arial"/>
          <w:sz w:val="16"/>
          <w:szCs w:val="16"/>
          <w:color w:val="auto"/>
        </w:rPr>
        <w:t>provided that, a termination by Participant with Good Reason shall be effective only if, within thirty (30) days following Participant’s first becoming aware of the circumstances giving rise to Good Reason, Participant delivers a “notice of termination” for Good Reason to the Company, and the Company within fifteen (15) days following its receipt of such notification has failed to cure the circumstances giving rise to Good Reason.</w:t>
      </w:r>
    </w:p>
    <w:p>
      <w:pPr>
        <w:spacing w:after="0" w:line="194" w:lineRule="exact"/>
        <w:rPr>
          <w:sz w:val="20"/>
          <w:szCs w:val="20"/>
          <w:color w:val="auto"/>
        </w:rPr>
      </w:pPr>
    </w:p>
    <w:p>
      <w:pPr>
        <w:ind w:right="2179"/>
        <w:spacing w:after="0" w:line="255" w:lineRule="auto"/>
        <w:rPr>
          <w:sz w:val="20"/>
          <w:szCs w:val="20"/>
          <w:color w:val="auto"/>
        </w:rPr>
      </w:pPr>
      <w:r>
        <w:rPr>
          <w:rFonts w:ascii="Arial" w:cs="Arial" w:eastAsia="Arial" w:hAnsi="Arial"/>
          <w:sz w:val="18"/>
          <w:szCs w:val="18"/>
          <w:color w:val="auto"/>
        </w:rPr>
        <w:t>Notwithstanding anything to the contrary in this Section 3, a Change of Control hereunder shall not give rise to any acceleration of the vesting of Restricted Stock Units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spacing w:after="0" w:line="224" w:lineRule="exact"/>
        <w:rPr>
          <w:sz w:val="20"/>
          <w:szCs w:val="20"/>
          <w:color w:val="auto"/>
        </w:rPr>
      </w:pPr>
    </w:p>
    <w:p>
      <w:pPr>
        <w:ind w:left="1960" w:hanging="655"/>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Terms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2119" w:firstLine="1953"/>
        <w:spacing w:after="0" w:line="291" w:lineRule="auto"/>
        <w:tabs>
          <w:tab w:leader="none" w:pos="2447"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On each applicable Vesting Date, the Company shall settle the portion of the Award that is vested on such date and shall therefore (i) issue and deliver to the Participant one share of Common Stock for each Restricted Stock Unit subject to the Award that has vested (the “</w:t>
      </w:r>
      <w:r>
        <w:rPr>
          <w:rFonts w:ascii="Arial" w:cs="Arial" w:eastAsia="Arial" w:hAnsi="Arial"/>
          <w:sz w:val="16"/>
          <w:szCs w:val="16"/>
          <w:u w:val="single" w:color="auto"/>
          <w:color w:val="auto"/>
        </w:rPr>
        <w:t>RSU Shares</w:t>
      </w:r>
      <w:r>
        <w:rPr>
          <w:rFonts w:ascii="Arial" w:cs="Arial" w:eastAsia="Arial" w:hAnsi="Arial"/>
          <w:sz w:val="16"/>
          <w:szCs w:val="16"/>
          <w:color w:val="auto"/>
        </w:rPr>
        <w:t>”), with any fractional shares paid out in cash (and, upon such settlement, the Restricted Stock Units shall cease to be credited to the Account) and (ii) enter the Participant’s name as a stockholder of record with respect to the RSU Shares on the books of the Company.</w:t>
      </w:r>
    </w:p>
    <w:p>
      <w:pPr>
        <w:spacing w:after="0" w:line="174" w:lineRule="exact"/>
        <w:rPr>
          <w:rFonts w:ascii="Arial" w:cs="Arial" w:eastAsia="Arial" w:hAnsi="Arial"/>
          <w:sz w:val="16"/>
          <w:szCs w:val="16"/>
          <w:color w:val="auto"/>
        </w:rPr>
      </w:pPr>
    </w:p>
    <w:p>
      <w:pPr>
        <w:ind w:right="2499" w:firstLine="1953"/>
        <w:spacing w:after="0" w:line="294" w:lineRule="auto"/>
        <w:tabs>
          <w:tab w:leader="none" w:pos="2457"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If on any date that Restricted Stock Units remain credited to the Account, dividends are paid by the Company on outstanding shares of its Common Stock (“</w:t>
      </w:r>
      <w:r>
        <w:rPr>
          <w:rFonts w:ascii="Arial" w:cs="Arial" w:eastAsia="Arial" w:hAnsi="Arial"/>
          <w:sz w:val="16"/>
          <w:szCs w:val="16"/>
          <w:u w:val="single" w:color="auto"/>
          <w:color w:val="auto"/>
        </w:rPr>
        <w:t>Shares</w:t>
      </w:r>
      <w:r>
        <w:rPr>
          <w:rFonts w:ascii="Arial" w:cs="Arial" w:eastAsia="Arial" w:hAnsi="Arial"/>
          <w:sz w:val="16"/>
          <w:szCs w:val="16"/>
          <w:color w:val="auto"/>
        </w:rPr>
        <w:t>”) (each, a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then the Participant’s Account shall, as of each such Dividend Payment Date, be credited with an amount (each such amount, a “</w:t>
      </w:r>
      <w:r>
        <w:rPr>
          <w:rFonts w:ascii="Arial" w:cs="Arial" w:eastAsia="Arial" w:hAnsi="Arial"/>
          <w:sz w:val="16"/>
          <w:szCs w:val="16"/>
          <w:u w:val="single" w:color="auto"/>
          <w:color w:val="auto"/>
        </w:rPr>
        <w:t>Dividend Equivalent Amount</w:t>
      </w:r>
      <w:r>
        <w:rPr>
          <w:rFonts w:ascii="Arial" w:cs="Arial" w:eastAsia="Arial" w:hAnsi="Arial"/>
          <w:sz w:val="16"/>
          <w:szCs w:val="16"/>
          <w:color w:val="auto"/>
        </w:rPr>
        <w:t>”) equal to the product of (i) the number of Restricted Stock Units in the Account as of the Dividend Payment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273685</wp:posOffset>
            </wp:positionV>
            <wp:extent cx="516699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 w:name="page8"/>
    <w:bookmarkEnd w:id="7"/>
    <w:p>
      <w:pPr>
        <w:ind w:left="7680"/>
        <w:spacing w:after="0"/>
        <w:rPr>
          <w:sz w:val="20"/>
          <w:szCs w:val="20"/>
          <w:color w:val="auto"/>
        </w:rPr>
      </w:pPr>
      <w:r>
        <w:rPr>
          <w:rFonts w:ascii="Arial" w:cs="Arial" w:eastAsia="Arial" w:hAnsi="Arial"/>
          <w:sz w:val="18"/>
          <w:szCs w:val="18"/>
          <w:color w:val="auto"/>
        </w:rPr>
        <w:t>4</w:t>
      </w:r>
    </w:p>
    <w:p>
      <w:pPr>
        <w:spacing w:after="0" w:line="279" w:lineRule="exact"/>
        <w:rPr>
          <w:sz w:val="20"/>
          <w:szCs w:val="20"/>
          <w:color w:val="auto"/>
        </w:rPr>
      </w:pPr>
    </w:p>
    <w:p>
      <w:pPr>
        <w:ind w:right="2159" w:firstLine="8"/>
        <w:spacing w:after="0" w:line="294" w:lineRule="auto"/>
        <w:tabs>
          <w:tab w:leader="none" w:pos="25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per Share cash amount of such dividend (or, in the case of a dividend payable in Shares or other property, the per Share equivalent cash value of such dividend as determined in good faith by the Committee). On each applicable Vesting Date, in connection with the settlement and delivery of RSU Shares as contemplated by Section 4(a), the Participant shall be entitled to receive a payment, without interest, of an amount in cash equal to the accumulated Dividend Equivalent Amounts in respect of the RSU Shares so delivered.</w:t>
      </w:r>
    </w:p>
    <w:p>
      <w:pPr>
        <w:spacing w:after="0" w:line="169" w:lineRule="exact"/>
        <w:rPr>
          <w:rFonts w:ascii="Arial" w:cs="Arial" w:eastAsia="Arial" w:hAnsi="Arial"/>
          <w:sz w:val="16"/>
          <w:szCs w:val="16"/>
          <w:color w:val="auto"/>
        </w:rPr>
      </w:pPr>
    </w:p>
    <w:p>
      <w:pPr>
        <w:ind w:right="2159" w:firstLine="1953"/>
        <w:spacing w:after="0" w:line="308" w:lineRule="auto"/>
        <w:tabs>
          <w:tab w:leader="none" w:pos="2447" w:val="left"/>
        </w:tabs>
        <w:numPr>
          <w:ilvl w:val="1"/>
          <w:numId w:val="6"/>
        </w:numPr>
        <w:rPr>
          <w:rFonts w:ascii="Arial" w:cs="Arial" w:eastAsia="Arial" w:hAnsi="Arial"/>
          <w:sz w:val="15"/>
          <w:szCs w:val="15"/>
          <w:color w:val="auto"/>
        </w:rPr>
      </w:pPr>
      <w:r>
        <w:rPr>
          <w:rFonts w:ascii="Arial" w:cs="Arial" w:eastAsia="Arial" w:hAnsi="Arial"/>
          <w:sz w:val="15"/>
          <w:szCs w:val="15"/>
          <w:u w:val="single" w:color="auto"/>
          <w:color w:val="auto"/>
        </w:rPr>
        <w:t>Taxes and Withholding</w:t>
      </w:r>
      <w:r>
        <w:rPr>
          <w:rFonts w:ascii="Arial" w:cs="Arial" w:eastAsia="Arial" w:hAnsi="Arial"/>
          <w:sz w:val="15"/>
          <w:szCs w:val="15"/>
          <w:color w:val="auto"/>
        </w:rPr>
        <w:t>. Upon the settlement of the Award in accordance with Section 4(a) hereof, the Participant shall recognize taxable income in respect of the Award, and the Company shall report such taxable income to the appropriate taxing authorities in respect of the Award as it determines to be necessary and appropriate. Upon the settlement of the Award in RSU Shares, the Participant shall be required as a condition of such settlement to pay to the Company by check or wire transfer the amount of any income, payroll,</w:t>
      </w:r>
    </w:p>
    <w:p>
      <w:pPr>
        <w:ind w:right="2219"/>
        <w:spacing w:after="0" w:line="291" w:lineRule="auto"/>
        <w:rPr>
          <w:rFonts w:ascii="Arial" w:cs="Arial" w:eastAsia="Arial" w:hAnsi="Arial"/>
          <w:sz w:val="15"/>
          <w:szCs w:val="15"/>
          <w:color w:val="auto"/>
        </w:rPr>
      </w:pPr>
      <w:r>
        <w:rPr>
          <w:rFonts w:ascii="Arial" w:cs="Arial" w:eastAsia="Arial" w:hAnsi="Arial"/>
          <w:sz w:val="16"/>
          <w:szCs w:val="16"/>
          <w:color w:val="auto"/>
        </w:rPr>
        <w:t xml:space="preserve">or social tax withholding that the Company determines is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Participant may elect to satisfy such tax withholding obligation by having the Company withhold from the settlement that number of RSU Shares having a Fair Market Value equal to the amount of such withholding;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number of RSU Shares that may be so withheld by the Company shall be limited to that number of RSU Shares having an aggregate Fair Market Value on the date of such withholding equal to the aggregate amount of the Participant’s income, payroll and social tax liabilities based upon the applicable minimum withholding rates.</w:t>
      </w:r>
    </w:p>
    <w:p>
      <w:pPr>
        <w:spacing w:after="0" w:line="174" w:lineRule="exact"/>
        <w:rPr>
          <w:rFonts w:ascii="Arial" w:cs="Arial" w:eastAsia="Arial" w:hAnsi="Arial"/>
          <w:sz w:val="15"/>
          <w:szCs w:val="15"/>
          <w:color w:val="auto"/>
        </w:rPr>
      </w:pPr>
    </w:p>
    <w:p>
      <w:pPr>
        <w:ind w:left="2420" w:hanging="467"/>
        <w:spacing w:after="0"/>
        <w:tabs>
          <w:tab w:leader="none" w:pos="242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Services</w:t>
      </w:r>
      <w:r>
        <w:rPr>
          <w:rFonts w:ascii="Arial" w:cs="Arial" w:eastAsia="Arial" w:hAnsi="Arial"/>
          <w:sz w:val="18"/>
          <w:szCs w:val="18"/>
          <w:color w:val="auto"/>
        </w:rPr>
        <w:t>.</w:t>
      </w:r>
    </w:p>
    <w:p>
      <w:pPr>
        <w:spacing w:after="0" w:line="252" w:lineRule="exact"/>
        <w:rPr>
          <w:sz w:val="20"/>
          <w:szCs w:val="20"/>
          <w:color w:val="auto"/>
        </w:rPr>
      </w:pPr>
    </w:p>
    <w:p>
      <w:pPr>
        <w:jc w:val="both"/>
        <w:ind w:right="2359"/>
        <w:spacing w:after="0" w:line="259" w:lineRule="auto"/>
        <w:rPr>
          <w:sz w:val="20"/>
          <w:szCs w:val="20"/>
          <w:color w:val="auto"/>
        </w:rPr>
      </w:pPr>
      <w:r>
        <w:rPr>
          <w:rFonts w:ascii="Arial" w:cs="Arial" w:eastAsia="Arial" w:hAnsi="Arial"/>
          <w:sz w:val="18"/>
          <w:szCs w:val="18"/>
          <w:color w:val="auto"/>
        </w:rPr>
        <w:t>Except as otherwise provided in the Plan, if the Participant’s employment with the Company terminates prior to any Vesting Date for any reason, all remaining Restricted Stock Units credited to the Account shall be forfeited without further consideration to the Participant.</w:t>
      </w:r>
    </w:p>
    <w:p>
      <w:pPr>
        <w:spacing w:after="0" w:line="194" w:lineRule="exact"/>
        <w:rPr>
          <w:sz w:val="20"/>
          <w:szCs w:val="20"/>
          <w:color w:val="auto"/>
        </w:rPr>
      </w:pPr>
    </w:p>
    <w:p>
      <w:pPr>
        <w:ind w:right="2119" w:firstLine="1953"/>
        <w:spacing w:after="0" w:line="294" w:lineRule="auto"/>
        <w:tabs>
          <w:tab w:leader="none" w:pos="2447"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Award granted hereunder may not be sold, pledged or otherwise transferred (other than by will or the laws of descent and distribution) and may not be subject to lien, garnishment, attachment or other legal process. The Participant acknowledges and agrees that, with respect to each Restricted Stock Unit credited to his Account, he has no voting rights with respect to the Company unless and until each such Restricted Stock Unit is settled in RSU Shares pursuant to Section 4(a) hereof.</w:t>
      </w:r>
    </w:p>
    <w:p>
      <w:pPr>
        <w:spacing w:after="0" w:line="169" w:lineRule="exact"/>
        <w:rPr>
          <w:rFonts w:ascii="Arial" w:cs="Arial" w:eastAsia="Arial" w:hAnsi="Arial"/>
          <w:sz w:val="16"/>
          <w:szCs w:val="16"/>
          <w:color w:val="auto"/>
        </w:rPr>
      </w:pPr>
    </w:p>
    <w:p>
      <w:pPr>
        <w:ind w:right="2099" w:firstLine="1953"/>
        <w:spacing w:after="0" w:line="254" w:lineRule="auto"/>
        <w:tabs>
          <w:tab w:leader="none" w:pos="247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Upon and following each Vesting Date, the Participant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 Prior to the first Vesting Date, the Participant shall not be deemed for any purpose to be the owner of shares of Common Stock underlying the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292100</wp:posOffset>
            </wp:positionV>
            <wp:extent cx="516699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 w:name="page9"/>
    <w:bookmarkEnd w:id="8"/>
    <w:p>
      <w:pPr>
        <w:ind w:left="7680"/>
        <w:spacing w:after="0"/>
        <w:rPr>
          <w:sz w:val="20"/>
          <w:szCs w:val="20"/>
          <w:color w:val="auto"/>
        </w:rPr>
      </w:pPr>
      <w:r>
        <w:rPr>
          <w:rFonts w:ascii="Arial" w:cs="Arial" w:eastAsia="Arial" w:hAnsi="Arial"/>
          <w:sz w:val="18"/>
          <w:szCs w:val="18"/>
          <w:color w:val="auto"/>
        </w:rPr>
        <w:t>5</w:t>
      </w:r>
    </w:p>
    <w:p>
      <w:pPr>
        <w:spacing w:after="0" w:line="279" w:lineRule="exact"/>
        <w:rPr>
          <w:sz w:val="20"/>
          <w:szCs w:val="20"/>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2119" w:firstLine="1953"/>
        <w:spacing w:after="0" w:line="306" w:lineRule="auto"/>
        <w:tabs>
          <w:tab w:leader="none" w:pos="2447"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General Assets</w:t>
      </w:r>
      <w:r>
        <w:rPr>
          <w:rFonts w:ascii="Arial" w:cs="Arial" w:eastAsia="Arial" w:hAnsi="Arial"/>
          <w:sz w:val="16"/>
          <w:szCs w:val="16"/>
          <w:color w:val="auto"/>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spacing w:after="0" w:line="160" w:lineRule="exact"/>
        <w:rPr>
          <w:rFonts w:ascii="Arial" w:cs="Arial" w:eastAsia="Arial" w:hAnsi="Arial"/>
          <w:sz w:val="16"/>
          <w:szCs w:val="16"/>
          <w:color w:val="auto"/>
        </w:rPr>
      </w:pPr>
    </w:p>
    <w:p>
      <w:pPr>
        <w:ind w:right="2279" w:firstLine="1953"/>
        <w:spacing w:after="0" w:line="259" w:lineRule="auto"/>
        <w:tabs>
          <w:tab w:leader="none" w:pos="2457"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if to the Participant, at the Participant’s last known address on file with the Company.</w:t>
      </w:r>
    </w:p>
    <w:p>
      <w:pPr>
        <w:spacing w:after="0" w:line="248" w:lineRule="exact"/>
        <w:rPr>
          <w:sz w:val="20"/>
          <w:szCs w:val="20"/>
          <w:color w:val="auto"/>
        </w:rPr>
      </w:pPr>
    </w:p>
    <w:p>
      <w:pPr>
        <w:ind w:right="2259" w:firstLine="1297"/>
        <w:spacing w:after="0" w:line="256"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97" w:lineRule="exact"/>
        <w:rPr>
          <w:sz w:val="20"/>
          <w:szCs w:val="20"/>
          <w:color w:val="auto"/>
        </w:rPr>
      </w:pPr>
    </w:p>
    <w:p>
      <w:pPr>
        <w:ind w:right="2199" w:firstLine="1305"/>
        <w:spacing w:after="0" w:line="306" w:lineRule="auto"/>
        <w:tabs>
          <w:tab w:leader="none" w:pos="1823"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60" w:lineRule="exact"/>
        <w:rPr>
          <w:rFonts w:ascii="Arial" w:cs="Arial" w:eastAsia="Arial" w:hAnsi="Arial"/>
          <w:sz w:val="16"/>
          <w:szCs w:val="16"/>
          <w:color w:val="auto"/>
        </w:rPr>
      </w:pPr>
    </w:p>
    <w:p>
      <w:pPr>
        <w:ind w:right="2279" w:firstLine="1305"/>
        <w:spacing w:after="0" w:line="255" w:lineRule="auto"/>
        <w:tabs>
          <w:tab w:leader="none" w:pos="1823"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 Rights to Employment</w:t>
      </w:r>
      <w:r>
        <w:rPr>
          <w:rFonts w:ascii="Arial" w:cs="Arial" w:eastAsia="Arial" w:hAnsi="Arial"/>
          <w:sz w:val="18"/>
          <w:szCs w:val="18"/>
          <w:color w:val="auto"/>
        </w:rPr>
        <w:t>. Nothing contained in this Agreement shall be construed as giving the Participant any right to be retained, in any position, as an employee,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spacing w:after="0" w:line="196" w:lineRule="exact"/>
        <w:rPr>
          <w:rFonts w:ascii="Arial" w:cs="Arial" w:eastAsia="Arial" w:hAnsi="Arial"/>
          <w:sz w:val="18"/>
          <w:szCs w:val="18"/>
          <w:color w:val="auto"/>
        </w:rPr>
      </w:pPr>
    </w:p>
    <w:p>
      <w:pPr>
        <w:ind w:right="2259" w:firstLine="1305"/>
        <w:spacing w:after="0" w:line="256" w:lineRule="auto"/>
        <w:tabs>
          <w:tab w:leader="none" w:pos="1823"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file with the Committee a written designation of a beneficiary on such form as may be prescribed by the Committee and may, from time to time, amend or revoke such designation. If no designated beneficiary survives the Participant, the Participant’s estate shall be deemed to be the Participant’s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291465</wp:posOffset>
            </wp:positionV>
            <wp:extent cx="516699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 w:name="page10"/>
    <w:bookmarkEnd w:id="9"/>
    <w:p>
      <w:pPr>
        <w:ind w:left="6480"/>
        <w:spacing w:after="0"/>
        <w:rPr>
          <w:sz w:val="20"/>
          <w:szCs w:val="20"/>
          <w:color w:val="auto"/>
        </w:rPr>
      </w:pPr>
      <w:r>
        <w:rPr>
          <w:rFonts w:ascii="Arial" w:cs="Arial" w:eastAsia="Arial" w:hAnsi="Arial"/>
          <w:sz w:val="18"/>
          <w:szCs w:val="18"/>
          <w:color w:val="auto"/>
        </w:rPr>
        <w:t>6</w:t>
      </w:r>
    </w:p>
    <w:p>
      <w:pPr>
        <w:spacing w:after="0" w:line="279" w:lineRule="exact"/>
        <w:rPr>
          <w:sz w:val="20"/>
          <w:szCs w:val="20"/>
          <w:color w:val="auto"/>
        </w:rPr>
      </w:pPr>
    </w:p>
    <w:p>
      <w:pPr>
        <w:ind w:left="-1200" w:right="2279" w:firstLine="1305"/>
        <w:spacing w:after="0" w:line="259" w:lineRule="auto"/>
        <w:tabs>
          <w:tab w:leader="none" w:pos="62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to the Participant and the beneficiaries, executors, administrators, heirs and successors of the Participant.</w:t>
      </w:r>
    </w:p>
    <w:p>
      <w:pPr>
        <w:spacing w:after="0" w:line="194" w:lineRule="exact"/>
        <w:rPr>
          <w:rFonts w:ascii="Arial" w:cs="Arial" w:eastAsia="Arial" w:hAnsi="Arial"/>
          <w:sz w:val="18"/>
          <w:szCs w:val="18"/>
          <w:color w:val="auto"/>
        </w:rPr>
      </w:pPr>
    </w:p>
    <w:p>
      <w:pPr>
        <w:ind w:left="-1200" w:right="2419" w:firstLine="1305"/>
        <w:spacing w:after="0" w:line="298" w:lineRule="auto"/>
        <w:tabs>
          <w:tab w:leader="none" w:pos="623"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is in writing and signed by the parties hereto.</w:t>
      </w:r>
    </w:p>
    <w:p>
      <w:pPr>
        <w:spacing w:after="0" w:line="166" w:lineRule="exact"/>
        <w:rPr>
          <w:rFonts w:ascii="Arial" w:cs="Arial" w:eastAsia="Arial" w:hAnsi="Arial"/>
          <w:sz w:val="16"/>
          <w:szCs w:val="16"/>
          <w:color w:val="auto"/>
        </w:rPr>
      </w:pPr>
    </w:p>
    <w:p>
      <w:pPr>
        <w:ind w:left="-1200" w:right="2239" w:firstLine="1305"/>
        <w:spacing w:after="0" w:line="259" w:lineRule="auto"/>
        <w:tabs>
          <w:tab w:leader="none" w:pos="61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Bound by Plan</w:t>
      </w:r>
      <w:r>
        <w:rPr>
          <w:rFonts w:ascii="Arial" w:cs="Arial" w:eastAsia="Arial" w:hAnsi="Arial"/>
          <w:sz w:val="18"/>
          <w:szCs w:val="18"/>
          <w:color w:val="auto"/>
        </w:rPr>
        <w:t>. By signing this Agreement, the Participant acknowledges that he has received a copy of the Plan and has had an opportunity to review the Plan and agrees to be bound by all the terms and provisions of the Plan.</w:t>
      </w:r>
    </w:p>
    <w:p>
      <w:pPr>
        <w:spacing w:after="0" w:line="194" w:lineRule="exact"/>
        <w:rPr>
          <w:rFonts w:ascii="Arial" w:cs="Arial" w:eastAsia="Arial" w:hAnsi="Arial"/>
          <w:sz w:val="18"/>
          <w:szCs w:val="18"/>
          <w:color w:val="auto"/>
        </w:rPr>
      </w:pPr>
    </w:p>
    <w:p>
      <w:pPr>
        <w:ind w:left="-1200" w:right="2219" w:firstLine="1305"/>
        <w:spacing w:after="0" w:line="256" w:lineRule="auto"/>
        <w:tabs>
          <w:tab w:leader="none" w:pos="62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w:t>
      </w:r>
    </w:p>
    <w:p>
      <w:pPr>
        <w:spacing w:after="0" w:line="197" w:lineRule="exact"/>
        <w:rPr>
          <w:rFonts w:ascii="Arial" w:cs="Arial" w:eastAsia="Arial" w:hAnsi="Arial"/>
          <w:sz w:val="18"/>
          <w:szCs w:val="18"/>
          <w:color w:val="auto"/>
        </w:rPr>
      </w:pPr>
    </w:p>
    <w:p>
      <w:pPr>
        <w:jc w:val="both"/>
        <w:ind w:left="-1200" w:right="2299" w:firstLine="1305"/>
        <w:spacing w:after="0" w:line="259" w:lineRule="auto"/>
        <w:tabs>
          <w:tab w:leader="none" w:pos="62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THE PARTIES EXPRESSLY AND KNOWINGLY WAIVE ANY RIGHT TO A JURY TRIAL IN THE EVENT ANY ACTION ARISING UNDER OR IN CONNECTION WITH THIS AGREEMENT IS LITIGATED OR HEARD IN ANY COURT.</w:t>
      </w:r>
    </w:p>
    <w:p>
      <w:pPr>
        <w:spacing w:after="0" w:line="194" w:lineRule="exact"/>
        <w:rPr>
          <w:rFonts w:ascii="Arial" w:cs="Arial" w:eastAsia="Arial" w:hAnsi="Arial"/>
          <w:sz w:val="18"/>
          <w:szCs w:val="18"/>
          <w:color w:val="auto"/>
        </w:rPr>
      </w:pPr>
    </w:p>
    <w:p>
      <w:pPr>
        <w:ind w:left="-1200" w:right="2239" w:firstLine="1305"/>
        <w:spacing w:after="0" w:line="318" w:lineRule="auto"/>
        <w:tabs>
          <w:tab w:leader="none" w:pos="623"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Electronic Delivery and Acceptance</w:t>
      </w:r>
      <w:r>
        <w:rPr>
          <w:rFonts w:ascii="Arial" w:cs="Arial" w:eastAsia="Arial" w:hAnsi="Arial"/>
          <w:sz w:val="15"/>
          <w:szCs w:val="15"/>
          <w:color w:val="auto"/>
        </w:rPr>
        <w:t>.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spacing w:after="0" w:line="153" w:lineRule="exact"/>
        <w:rPr>
          <w:rFonts w:ascii="Arial" w:cs="Arial" w:eastAsia="Arial" w:hAnsi="Arial"/>
          <w:sz w:val="15"/>
          <w:szCs w:val="15"/>
          <w:color w:val="auto"/>
        </w:rPr>
      </w:pPr>
    </w:p>
    <w:p>
      <w:pPr>
        <w:ind w:left="-1200" w:right="2099" w:firstLine="1305"/>
        <w:spacing w:after="0" w:line="332" w:lineRule="auto"/>
        <w:tabs>
          <w:tab w:leader="none" w:pos="623"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the Sections hereof are provided for convenience only and are not to serve as a basis for interpretation or construction, and shall not constitute a part, of this Agreement.</w:t>
      </w:r>
    </w:p>
    <w:p>
      <w:pPr>
        <w:spacing w:after="0" w:line="139" w:lineRule="exact"/>
        <w:rPr>
          <w:rFonts w:ascii="Arial" w:cs="Arial" w:eastAsia="Arial" w:hAnsi="Arial"/>
          <w:sz w:val="16"/>
          <w:szCs w:val="16"/>
          <w:color w:val="auto"/>
        </w:rPr>
      </w:pPr>
    </w:p>
    <w:p>
      <w:pPr>
        <w:ind w:left="-1200" w:right="2139" w:firstLine="1305"/>
        <w:spacing w:after="0" w:line="254" w:lineRule="auto"/>
        <w:tabs>
          <w:tab w:leader="none" w:pos="623"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xml:space="preserve">. This Agreement may be signed in counterparts, each of which shall be an original, with the same effect as if the signatures thereto and hereto were upon the same instrument. </w:t>
      </w:r>
      <w:r>
        <w:rPr>
          <w:rFonts w:ascii="Arial" w:cs="Arial" w:eastAsia="Arial" w:hAnsi="Arial"/>
          <w:sz w:val="18"/>
          <w:szCs w:val="18"/>
          <w:b w:val="1"/>
          <w:bCs w:val="1"/>
          <w:color w:val="auto"/>
        </w:rPr>
        <w:t>PLEASE NOTE</w:t>
      </w:r>
      <w:r>
        <w:rPr>
          <w:rFonts w:ascii="Arial" w:cs="Arial" w:eastAsia="Arial" w:hAnsi="Arial"/>
          <w:sz w:val="18"/>
          <w:szCs w:val="18"/>
          <w:color w:val="auto"/>
        </w:rPr>
        <w:t>: Participant’s designation/election via the current plan administrator’s website that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has read and accepted the terms of this Agreement and the terms and conditions of the Plan is considered Participant’s electronic signature and Participant’s express consent to this Agreement and the terms and conditions set forth in the Plan.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[Remainder of page intentionally left blank; 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309245</wp:posOffset>
            </wp:positionV>
            <wp:extent cx="516699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0" w:name="page11"/>
    <w:bookmarkEnd w:id="10"/>
    <w:p>
      <w:pPr>
        <w:jc w:val="right"/>
        <w:ind w:right="2459"/>
        <w:spacing w:after="0"/>
        <w:rPr>
          <w:sz w:val="20"/>
          <w:szCs w:val="20"/>
          <w:color w:val="auto"/>
        </w:rPr>
      </w:pPr>
      <w:r>
        <w:rPr>
          <w:rFonts w:ascii="Arial" w:cs="Arial" w:eastAsia="Arial" w:hAnsi="Arial"/>
          <w:sz w:val="18"/>
          <w:szCs w:val="18"/>
          <w:color w:val="auto"/>
        </w:rPr>
        <w:t>7</w:t>
      </w:r>
    </w:p>
    <w:p>
      <w:pPr>
        <w:spacing w:after="0" w:line="27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482600</wp:posOffset>
            </wp:positionV>
            <wp:extent cx="23755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328295</wp:posOffset>
            </wp:positionV>
            <wp:extent cx="23755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1" w:name="page12"/>
    <w:bookmarkEnd w:id="11"/>
    <w:p>
      <w:pPr>
        <w:jc w:val="right"/>
        <w:ind w:right="2099"/>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2006 OMNIBUS AWARD PLAN</w:t>
      </w:r>
    </w:p>
    <w:p>
      <w:pPr>
        <w:spacing w:after="0" w:line="213" w:lineRule="exact"/>
        <w:rPr>
          <w:sz w:val="20"/>
          <w:szCs w:val="20"/>
          <w:color w:val="auto"/>
        </w:rPr>
      </w:pPr>
    </w:p>
    <w:p>
      <w:pPr>
        <w:ind w:left="2080"/>
        <w:spacing w:after="0"/>
        <w:rPr>
          <w:sz w:val="20"/>
          <w:szCs w:val="20"/>
          <w:color w:val="auto"/>
        </w:rPr>
      </w:pPr>
      <w:r>
        <w:rPr>
          <w:rFonts w:ascii="Arial" w:cs="Arial" w:eastAsia="Arial" w:hAnsi="Arial"/>
          <w:sz w:val="18"/>
          <w:szCs w:val="18"/>
          <w:b w:val="1"/>
          <w:bCs w:val="1"/>
          <w:u w:val="single" w:color="auto"/>
          <w:color w:val="auto"/>
        </w:rPr>
        <w:t>RESTRICTED STOCK UNIT AGREEMENT (U.S.)</w:t>
      </w:r>
    </w:p>
    <w:p>
      <w:pPr>
        <w:spacing w:after="0" w:line="200" w:lineRule="exact"/>
        <w:rPr>
          <w:sz w:val="20"/>
          <w:szCs w:val="20"/>
          <w:color w:val="auto"/>
        </w:rPr>
      </w:pPr>
    </w:p>
    <w:p>
      <w:pPr>
        <w:spacing w:after="0" w:line="274" w:lineRule="exact"/>
        <w:rPr>
          <w:sz w:val="20"/>
          <w:szCs w:val="20"/>
          <w:color w:val="auto"/>
        </w:rPr>
      </w:pPr>
    </w:p>
    <w:p>
      <w:pPr>
        <w:ind w:right="2139" w:firstLine="1297"/>
        <w:spacing w:after="0" w:line="286" w:lineRule="auto"/>
        <w:rPr>
          <w:sz w:val="20"/>
          <w:szCs w:val="20"/>
          <w:color w:val="auto"/>
        </w:rPr>
      </w:pPr>
      <w:r>
        <w:rPr>
          <w:rFonts w:ascii="Arial" w:cs="Arial" w:eastAsia="Arial" w:hAnsi="Arial"/>
          <w:sz w:val="16"/>
          <w:szCs w:val="16"/>
          <w:color w:val="auto"/>
        </w:rPr>
        <w:t>THIS RESTRICTED STOCK UNIT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made, effective as of the ____ day of ____, 20__ (hereinafter the “</w:t>
      </w:r>
      <w:r>
        <w:rPr>
          <w:rFonts w:ascii="Arial" w:cs="Arial" w:eastAsia="Arial" w:hAnsi="Arial"/>
          <w:sz w:val="16"/>
          <w:szCs w:val="16"/>
          <w:u w:val="single" w:color="auto"/>
          <w:color w:val="auto"/>
        </w:rPr>
        <w:t>Date of Grant</w:t>
      </w:r>
      <w:r>
        <w:rPr>
          <w:rFonts w:ascii="Arial" w:cs="Arial" w:eastAsia="Arial" w:hAnsi="Arial"/>
          <w:sz w:val="16"/>
          <w:szCs w:val="16"/>
          <w:color w:val="auto"/>
        </w:rPr>
        <w:t>”) by and between ExlService Holdings, Inc., a</w:t>
      </w:r>
    </w:p>
    <w:p>
      <w:pPr>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19" w:lineRule="exact"/>
        <w:rPr>
          <w:sz w:val="20"/>
          <w:szCs w:val="20"/>
          <w:color w:val="auto"/>
        </w:rPr>
      </w:pPr>
    </w:p>
    <w:p>
      <w:pPr>
        <w:ind w:right="2459" w:firstLine="1297"/>
        <w:spacing w:after="0" w:line="332" w:lineRule="auto"/>
        <w:rPr>
          <w:sz w:val="20"/>
          <w:szCs w:val="20"/>
          <w:color w:val="auto"/>
        </w:rPr>
      </w:pPr>
      <w:r>
        <w:rPr>
          <w:rFonts w:ascii="Arial" w:cs="Arial" w:eastAsia="Arial" w:hAnsi="Arial"/>
          <w:sz w:val="16"/>
          <w:szCs w:val="16"/>
          <w:color w:val="auto"/>
        </w:rPr>
        <w:t>WHEREAS, the Company has adopted the ExlService Holdings, Inc. 2006 Omnibus Award Plan (the “</w:t>
      </w:r>
      <w:r>
        <w:rPr>
          <w:rFonts w:ascii="Arial" w:cs="Arial" w:eastAsia="Arial" w:hAnsi="Arial"/>
          <w:sz w:val="16"/>
          <w:szCs w:val="16"/>
          <w:u w:val="single" w:color="auto"/>
          <w:color w:val="auto"/>
        </w:rPr>
        <w:t>Plan</w:t>
      </w:r>
      <w:r>
        <w:rPr>
          <w:rFonts w:ascii="Arial" w:cs="Arial" w:eastAsia="Arial" w:hAnsi="Arial"/>
          <w:sz w:val="16"/>
          <w:szCs w:val="16"/>
          <w:color w:val="auto"/>
        </w:rPr>
        <w:t>”), pursuant to which awards of Restricted Stock Units may be granted; and</w:t>
      </w:r>
    </w:p>
    <w:p>
      <w:pPr>
        <w:spacing w:after="0" w:line="139" w:lineRule="exact"/>
        <w:rPr>
          <w:sz w:val="20"/>
          <w:szCs w:val="20"/>
          <w:color w:val="auto"/>
        </w:rPr>
      </w:pPr>
    </w:p>
    <w:p>
      <w:pPr>
        <w:ind w:right="2459" w:firstLine="1297"/>
        <w:spacing w:after="0" w:line="335" w:lineRule="auto"/>
        <w:rPr>
          <w:sz w:val="20"/>
          <w:szCs w:val="20"/>
          <w:color w:val="auto"/>
        </w:rPr>
      </w:pPr>
      <w:r>
        <w:rPr>
          <w:rFonts w:ascii="Arial" w:cs="Arial" w:eastAsia="Arial" w:hAnsi="Arial"/>
          <w:sz w:val="15"/>
          <w:szCs w:val="15"/>
          <w:color w:val="auto"/>
        </w:rPr>
        <w:t>WHEREAS, the Compensation Committee of the Board of Directors of the Company (the “</w:t>
      </w:r>
      <w:r>
        <w:rPr>
          <w:rFonts w:ascii="Arial" w:cs="Arial" w:eastAsia="Arial" w:hAnsi="Arial"/>
          <w:sz w:val="15"/>
          <w:szCs w:val="15"/>
          <w:u w:val="single" w:color="auto"/>
          <w:color w:val="auto"/>
        </w:rPr>
        <w:t>Committee</w:t>
      </w:r>
      <w:r>
        <w:rPr>
          <w:rFonts w:ascii="Arial" w:cs="Arial" w:eastAsia="Arial" w:hAnsi="Arial"/>
          <w:sz w:val="15"/>
          <w:szCs w:val="15"/>
          <w:color w:val="auto"/>
        </w:rPr>
        <w:t>”) has determined that it is in the best interests of the Company and its stockholders to grant to the Participant an award of Restricted Stock Units as provided herein and subject to the terms set forth herein.</w:t>
      </w:r>
    </w:p>
    <w:p>
      <w:pPr>
        <w:spacing w:after="0" w:line="142" w:lineRule="exact"/>
        <w:rPr>
          <w:sz w:val="20"/>
          <w:szCs w:val="20"/>
          <w:color w:val="auto"/>
        </w:rPr>
      </w:pPr>
    </w:p>
    <w:p>
      <w:pPr>
        <w:ind w:right="2299" w:firstLine="1297"/>
        <w:spacing w:after="0" w:line="335" w:lineRule="auto"/>
        <w:rPr>
          <w:sz w:val="20"/>
          <w:szCs w:val="20"/>
          <w:color w:val="auto"/>
        </w:rPr>
      </w:pPr>
      <w:r>
        <w:rPr>
          <w:rFonts w:ascii="Arial" w:cs="Arial" w:eastAsia="Arial" w:hAnsi="Arial"/>
          <w:sz w:val="15"/>
          <w:szCs w:val="15"/>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42" w:lineRule="exact"/>
        <w:rPr>
          <w:sz w:val="20"/>
          <w:szCs w:val="20"/>
          <w:color w:val="auto"/>
        </w:rPr>
      </w:pPr>
    </w:p>
    <w:p>
      <w:pPr>
        <w:ind w:right="2119" w:firstLine="1305"/>
        <w:spacing w:after="0" w:line="291" w:lineRule="auto"/>
        <w:tabs>
          <w:tab w:leader="none" w:pos="182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 Units</w:t>
      </w:r>
      <w:r>
        <w:rPr>
          <w:rFonts w:ascii="Arial" w:cs="Arial" w:eastAsia="Arial" w:hAnsi="Arial"/>
          <w:sz w:val="16"/>
          <w:szCs w:val="16"/>
          <w:color w:val="auto"/>
        </w:rPr>
        <w:t>. The Company hereby grants on the Date of Grant, to the Participant a total of [ ] Restricted Stock Units (the “</w:t>
      </w:r>
      <w:r>
        <w:rPr>
          <w:rFonts w:ascii="Arial" w:cs="Arial" w:eastAsia="Arial" w:hAnsi="Arial"/>
          <w:sz w:val="16"/>
          <w:szCs w:val="16"/>
          <w:u w:val="single" w:color="auto"/>
          <w:color w:val="auto"/>
        </w:rPr>
        <w:t>Award</w:t>
      </w:r>
      <w:r>
        <w:rPr>
          <w:rFonts w:ascii="Arial" w:cs="Arial" w:eastAsia="Arial" w:hAnsi="Arial"/>
          <w:sz w:val="16"/>
          <w:szCs w:val="16"/>
          <w:color w:val="auto"/>
        </w:rPr>
        <w:t>”) on the terms and conditions set forth in this Agreement and as otherwise provided in the Plan. Such Restricted Stock Units shall be credited to a separate account maintained for the Participant on the books of the Company (the “</w:t>
      </w:r>
      <w:r>
        <w:rPr>
          <w:rFonts w:ascii="Arial" w:cs="Arial" w:eastAsia="Arial" w:hAnsi="Arial"/>
          <w:sz w:val="16"/>
          <w:szCs w:val="16"/>
          <w:u w:val="single" w:color="auto"/>
          <w:color w:val="auto"/>
        </w:rPr>
        <w:t>Account</w:t>
      </w:r>
      <w:r>
        <w:rPr>
          <w:rFonts w:ascii="Arial" w:cs="Arial" w:eastAsia="Arial" w:hAnsi="Arial"/>
          <w:sz w:val="16"/>
          <w:szCs w:val="16"/>
          <w:color w:val="auto"/>
        </w:rPr>
        <w:t>”). On any given date, the value of each Restricted Stock Unit comprising the Award shall equal the Fair Market Value of one share of Common Stock. The Award shall vest in accordance with Section 3 hereof and settle in accordance with Section 4 hereof.</w:t>
      </w:r>
    </w:p>
    <w:p>
      <w:pPr>
        <w:spacing w:after="0" w:line="174" w:lineRule="exact"/>
        <w:rPr>
          <w:rFonts w:ascii="Arial" w:cs="Arial" w:eastAsia="Arial" w:hAnsi="Arial"/>
          <w:sz w:val="16"/>
          <w:szCs w:val="16"/>
          <w:color w:val="auto"/>
        </w:rPr>
      </w:pPr>
    </w:p>
    <w:p>
      <w:pPr>
        <w:ind w:right="2159" w:firstLine="1305"/>
        <w:spacing w:after="0" w:line="253" w:lineRule="auto"/>
        <w:tabs>
          <w:tab w:leader="none" w:pos="182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 Etc</w:t>
      </w:r>
      <w:r>
        <w:rPr>
          <w:rFonts w:ascii="Arial" w:cs="Arial" w:eastAsia="Arial" w:hAnsi="Arial"/>
          <w:sz w:val="18"/>
          <w:szCs w:val="18"/>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201" w:lineRule="exact"/>
        <w:rPr>
          <w:rFonts w:ascii="Arial" w:cs="Arial" w:eastAsia="Arial" w:hAnsi="Arial"/>
          <w:sz w:val="18"/>
          <w:szCs w:val="18"/>
          <w:color w:val="auto"/>
        </w:rPr>
      </w:pPr>
    </w:p>
    <w:p>
      <w:pPr>
        <w:ind w:right="2359" w:firstLine="1305"/>
        <w:spacing w:after="0" w:line="268" w:lineRule="auto"/>
        <w:tabs>
          <w:tab w:leader="none" w:pos="182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may otherwise be provided herein, the Restricted Stock Units shall become vested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516699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2" w:name="page13"/>
    <w:bookmarkEnd w:id="12"/>
    <w:p>
      <w:pPr>
        <w:ind w:left="768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311" w:lineRule="exact"/>
        <w:rPr>
          <w:sz w:val="20"/>
          <w:szCs w:val="20"/>
          <w:color w:val="auto"/>
        </w:rPr>
      </w:pPr>
    </w:p>
    <w:tbl>
      <w:tblPr>
        <w:tblLayout w:type="fixed"/>
        <w:tblInd w:w="1170" w:type="dxa"/>
        <w:tblCellMar>
          <w:top w:w="0" w:type="dxa"/>
          <w:left w:w="0" w:type="dxa"/>
          <w:bottom w:w="0" w:type="dxa"/>
          <w:right w:w="0" w:type="dxa"/>
        </w:tblCellMar>
      </w:tblPr>
      <w:tr>
        <w:trPr>
          <w:trHeight w:val="242"/>
        </w:trPr>
        <w:tc>
          <w:tcPr>
            <w:tcW w:w="264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Vested Percent of Award</w:t>
            </w:r>
          </w:p>
        </w:tc>
        <w:tc>
          <w:tcPr>
            <w:tcW w:w="384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8"/>
                <w:szCs w:val="18"/>
                <w:b w:val="1"/>
                <w:bCs w:val="1"/>
                <w:color w:val="auto"/>
              </w:rPr>
              <w:t>Date of Vesting</w:t>
            </w:r>
          </w:p>
        </w:tc>
      </w:tr>
      <w:tr>
        <w:trPr>
          <w:trHeight w:val="204"/>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r>
      <w:tr>
        <w:trPr>
          <w:trHeight w:val="222"/>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Insert Date</w:t>
            </w:r>
            <w:r>
              <w:rPr>
                <w:rFonts w:ascii="Arial" w:cs="Arial" w:eastAsia="Arial" w:hAnsi="Arial"/>
                <w:sz w:val="18"/>
                <w:szCs w:val="18"/>
                <w:color w:val="auto"/>
              </w:rPr>
              <w:t>]</w:t>
            </w:r>
          </w:p>
        </w:tc>
      </w:tr>
      <w:tr>
        <w:trPr>
          <w:trHeight w:val="204"/>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r>
      <w:tr>
        <w:trPr>
          <w:trHeight w:val="222"/>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Insert Date</w:t>
            </w:r>
            <w:r>
              <w:rPr>
                <w:rFonts w:ascii="Arial" w:cs="Arial" w:eastAsia="Arial" w:hAnsi="Arial"/>
                <w:sz w:val="18"/>
                <w:szCs w:val="18"/>
                <w:color w:val="auto"/>
              </w:rPr>
              <w:t>]</w:t>
            </w:r>
          </w:p>
        </w:tc>
      </w:tr>
      <w:tr>
        <w:trPr>
          <w:trHeight w:val="204"/>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r>
      <w:tr>
        <w:trPr>
          <w:trHeight w:val="222"/>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Insert Date</w:t>
            </w:r>
            <w:r>
              <w:rPr>
                <w:rFonts w:ascii="Arial" w:cs="Arial" w:eastAsia="Arial" w:hAnsi="Arial"/>
                <w:sz w:val="18"/>
                <w:szCs w:val="18"/>
                <w:color w:val="auto"/>
              </w:rPr>
              <w:t>]</w:t>
            </w:r>
          </w:p>
        </w:tc>
      </w:tr>
      <w:tr>
        <w:trPr>
          <w:trHeight w:val="204"/>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r>
      <w:tr>
        <w:trPr>
          <w:trHeight w:val="222"/>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Insert Date</w:t>
            </w:r>
            <w:r>
              <w:rPr>
                <w:rFonts w:ascii="Arial" w:cs="Arial" w:eastAsia="Arial" w:hAnsi="Arial"/>
                <w:sz w:val="18"/>
                <w:szCs w:val="18"/>
                <w:color w:val="auto"/>
              </w:rPr>
              <w:t>]</w:t>
            </w:r>
          </w:p>
        </w:tc>
      </w:tr>
      <w:tr>
        <w:trPr>
          <w:trHeight w:val="204"/>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78" w:lineRule="exact"/>
        <w:rPr>
          <w:sz w:val="20"/>
          <w:szCs w:val="20"/>
          <w:color w:val="auto"/>
        </w:rPr>
      </w:pPr>
    </w:p>
    <w:p>
      <w:pPr>
        <w:ind w:right="2119"/>
        <w:spacing w:after="0" w:line="285" w:lineRule="auto"/>
        <w:rPr>
          <w:sz w:val="20"/>
          <w:szCs w:val="20"/>
          <w:color w:val="auto"/>
        </w:rPr>
      </w:pPr>
      <w:r>
        <w:rPr>
          <w:rFonts w:ascii="Arial" w:cs="Arial" w:eastAsia="Arial" w:hAnsi="Arial"/>
          <w:sz w:val="16"/>
          <w:szCs w:val="16"/>
          <w:color w:val="auto"/>
        </w:rPr>
        <w:t>Each day on which a portion of the Restricted Stock Units vest shall be a “</w:t>
      </w:r>
      <w:r>
        <w:rPr>
          <w:rFonts w:ascii="Arial" w:cs="Arial" w:eastAsia="Arial" w:hAnsi="Arial"/>
          <w:sz w:val="16"/>
          <w:szCs w:val="16"/>
          <w:u w:val="single" w:color="auto"/>
          <w:color w:val="auto"/>
        </w:rPr>
        <w:t>Vesting Date</w:t>
      </w:r>
      <w:r>
        <w:rPr>
          <w:rFonts w:ascii="Arial" w:cs="Arial" w:eastAsia="Arial" w:hAnsi="Arial"/>
          <w:sz w:val="16"/>
          <w:szCs w:val="16"/>
          <w:color w:val="auto"/>
        </w:rPr>
        <w:t>”. Notwithstanding the foregoing, in the event that a “Change in Control” (as defined in the Plan and modified by the flush language at the end of this Section 3) occurs at a time when any portion of the Restricted Stock Units remain unvested, then effective upon the consummation of the Change in Control, the vesting of the portion of the Restricted Stock Units which is not then fully vested shall accelerate such that any portion of the Restricted Stock Units which would have become vested during the one-year period following the Change in Control shall become vested effective as of the consummation of the Change in Control. Moreover, (i) in the event that Participant’s employment by the Company is terminated by the Company without Cause (as defined in the Plan) (a) at any time following a Change in Control or (b) in specific contemplation of a Change in Control or (ii) in the event Participant resigns with “Good Reason” (as defined below) at any time following a Change in Control, Participant shall, upon and subject to the execution within sixty (60) days following termination of employment (and non-revocation during any applicable revocation period) of a standard release of all employment-related claims against the Company and its Affiliates and each of their employees, officers and directors, be entitled to immediate vesting as of the termination date of any portion of the Restricted Stock Units which is unvested as of the termination date. The term “Good Reason” shall have the meaning set forth in any employment, consulting or other agreement between the Company or an Affiliate and the Participant in effect on the date hereof, or, in the absence of such definition therein, the occurrence, without Participant’s prior written consent, of any of the following events:</w:t>
      </w:r>
    </w:p>
    <w:p>
      <w:pPr>
        <w:spacing w:after="0" w:line="175" w:lineRule="exact"/>
        <w:rPr>
          <w:sz w:val="20"/>
          <w:szCs w:val="20"/>
          <w:color w:val="auto"/>
        </w:rPr>
      </w:pPr>
    </w:p>
    <w:p>
      <w:pPr>
        <w:ind w:left="1300" w:right="2259" w:firstLine="653"/>
        <w:spacing w:after="0" w:line="253" w:lineRule="auto"/>
        <w:tabs>
          <w:tab w:leader="none" w:pos="2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substantial reduction of Participant’s duties or responsibilities, or Participant being required to report to any person other than the Board or the Company’s Chief Executive Officer or President;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a constitute a significant reduction of Participant’s duties and authorities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294005</wp:posOffset>
            </wp:positionV>
            <wp:extent cx="516699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 w:name="page14"/>
    <w:bookmarkEnd w:id="13"/>
    <w:p>
      <w:pPr>
        <w:ind w:left="7680"/>
        <w:spacing w:after="0"/>
        <w:rPr>
          <w:sz w:val="20"/>
          <w:szCs w:val="20"/>
          <w:color w:val="auto"/>
        </w:rPr>
      </w:pPr>
      <w:r>
        <w:rPr>
          <w:rFonts w:ascii="Arial" w:cs="Arial" w:eastAsia="Arial" w:hAnsi="Arial"/>
          <w:sz w:val="18"/>
          <w:szCs w:val="18"/>
          <w:color w:val="auto"/>
        </w:rPr>
        <w:t>3</w:t>
      </w:r>
    </w:p>
    <w:p>
      <w:pPr>
        <w:spacing w:after="0" w:line="279" w:lineRule="exact"/>
        <w:rPr>
          <w:sz w:val="20"/>
          <w:szCs w:val="20"/>
          <w:color w:val="auto"/>
        </w:rPr>
      </w:pPr>
    </w:p>
    <w:p>
      <w:pPr>
        <w:ind w:left="1300" w:right="2199" w:firstLine="653"/>
        <w:spacing w:after="0" w:line="294" w:lineRule="auto"/>
        <w:tabs>
          <w:tab w:leader="none" w:pos="2446" w:val="left"/>
        </w:tabs>
        <w:numPr>
          <w:ilvl w:val="0"/>
          <w:numId w:val="13"/>
        </w:numPr>
        <w:rPr>
          <w:rFonts w:ascii="Arial" w:cs="Arial" w:eastAsia="Arial" w:hAnsi="Arial"/>
          <w:sz w:val="16"/>
          <w:szCs w:val="16"/>
          <w:color w:val="auto"/>
        </w:rPr>
      </w:pPr>
      <w:r>
        <w:rPr>
          <w:rFonts w:ascii="Arial" w:cs="Arial" w:eastAsia="Arial" w:hAnsi="Arial"/>
          <w:sz w:val="16"/>
          <w:szCs w:val="16"/>
          <w:color w:val="auto"/>
        </w:rPr>
        <w:t>Participant’s job title is adversely changed,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constitute a significant reduction of Participant’s duties and authorities hereunder;</w:t>
      </w:r>
    </w:p>
    <w:p>
      <w:pPr>
        <w:spacing w:after="0" w:line="169" w:lineRule="exact"/>
        <w:rPr>
          <w:rFonts w:ascii="Arial" w:cs="Arial" w:eastAsia="Arial" w:hAnsi="Arial"/>
          <w:sz w:val="16"/>
          <w:szCs w:val="16"/>
          <w:color w:val="auto"/>
        </w:rPr>
      </w:pPr>
    </w:p>
    <w:p>
      <w:pPr>
        <w:ind w:left="1300" w:right="2279" w:firstLine="653"/>
        <w:spacing w:after="0" w:line="259" w:lineRule="auto"/>
        <w:tabs>
          <w:tab w:leader="none" w:pos="24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a Change in Control, a change in the office or location where Participant is based of more than thirty (30) miles, which new location is more than thirty (30) miles from Participant’s primary residence; or</w:t>
      </w:r>
    </w:p>
    <w:p>
      <w:pPr>
        <w:spacing w:after="0" w:line="194" w:lineRule="exact"/>
        <w:rPr>
          <w:rFonts w:ascii="Arial" w:cs="Arial" w:eastAsia="Arial" w:hAnsi="Arial"/>
          <w:sz w:val="18"/>
          <w:szCs w:val="18"/>
          <w:color w:val="auto"/>
        </w:rPr>
      </w:pPr>
    </w:p>
    <w:p>
      <w:pPr>
        <w:ind w:left="1300" w:right="2259" w:firstLine="653"/>
        <w:spacing w:after="0" w:line="332" w:lineRule="auto"/>
        <w:tabs>
          <w:tab w:leader="none" w:pos="24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following a Change in Control, a breach by the Company of any material term of any employment, consulting, or similar agreement between the Company and Participant;</w:t>
      </w:r>
    </w:p>
    <w:p>
      <w:pPr>
        <w:spacing w:after="0" w:line="139" w:lineRule="exact"/>
        <w:rPr>
          <w:sz w:val="20"/>
          <w:szCs w:val="20"/>
          <w:color w:val="auto"/>
        </w:rPr>
      </w:pPr>
    </w:p>
    <w:p>
      <w:pPr>
        <w:ind w:right="2179"/>
        <w:spacing w:after="0" w:line="298" w:lineRule="auto"/>
        <w:rPr>
          <w:sz w:val="20"/>
          <w:szCs w:val="20"/>
          <w:color w:val="auto"/>
        </w:rPr>
      </w:pPr>
      <w:r>
        <w:rPr>
          <w:rFonts w:ascii="Arial" w:cs="Arial" w:eastAsia="Arial" w:hAnsi="Arial"/>
          <w:sz w:val="16"/>
          <w:szCs w:val="16"/>
          <w:color w:val="auto"/>
        </w:rPr>
        <w:t>provided that, a termination by Participant with Good Reason shall be effective only if, within thirty (30) days following Participant’s first becoming aware of the circumstances giving rise to Good Reason, Participant delivers a “notice of termination” for Good Reason to the Company, and the Company within fifteen (15) days following its receipt of such notification has failed to cure the circumstances giving rise to Good Reason.</w:t>
      </w:r>
    </w:p>
    <w:p>
      <w:pPr>
        <w:spacing w:after="0" w:line="194" w:lineRule="exact"/>
        <w:rPr>
          <w:sz w:val="20"/>
          <w:szCs w:val="20"/>
          <w:color w:val="auto"/>
        </w:rPr>
      </w:pPr>
    </w:p>
    <w:p>
      <w:pPr>
        <w:ind w:right="2179"/>
        <w:spacing w:after="0" w:line="255" w:lineRule="auto"/>
        <w:rPr>
          <w:sz w:val="20"/>
          <w:szCs w:val="20"/>
          <w:color w:val="auto"/>
        </w:rPr>
      </w:pPr>
      <w:r>
        <w:rPr>
          <w:rFonts w:ascii="Arial" w:cs="Arial" w:eastAsia="Arial" w:hAnsi="Arial"/>
          <w:sz w:val="18"/>
          <w:szCs w:val="18"/>
          <w:color w:val="auto"/>
        </w:rPr>
        <w:t>Notwithstanding anything to the contrary in this Section 3, a Change of Control hereunder shall not give rise to any acceleration of the vesting of Restricted Stock Units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spacing w:after="0" w:line="224" w:lineRule="exact"/>
        <w:rPr>
          <w:sz w:val="20"/>
          <w:szCs w:val="20"/>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Terms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2119" w:firstLine="1953"/>
        <w:spacing w:after="0" w:line="291" w:lineRule="auto"/>
        <w:tabs>
          <w:tab w:leader="none" w:pos="2447"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On each applicable Vesting Date, the Company shall settle the portion of the Award that is vested on such date and shall therefore (i) issue and deliver to the Participant one share of Common Stock for each Restricted Stock Unit subject to the Award that has vested (the “</w:t>
      </w:r>
      <w:r>
        <w:rPr>
          <w:rFonts w:ascii="Arial" w:cs="Arial" w:eastAsia="Arial" w:hAnsi="Arial"/>
          <w:sz w:val="16"/>
          <w:szCs w:val="16"/>
          <w:u w:val="single" w:color="auto"/>
          <w:color w:val="auto"/>
        </w:rPr>
        <w:t>RSU Shares</w:t>
      </w:r>
      <w:r>
        <w:rPr>
          <w:rFonts w:ascii="Arial" w:cs="Arial" w:eastAsia="Arial" w:hAnsi="Arial"/>
          <w:sz w:val="16"/>
          <w:szCs w:val="16"/>
          <w:color w:val="auto"/>
        </w:rPr>
        <w:t>”), with any fractional shares paid out in cash (and, upon such settlement, the Restricted Stock Units shall cease to be credited to the Account) and (ii) enter the Participant’s name as a stockholder of record with respect to the RSU Shares on the books of the Company.</w:t>
      </w:r>
    </w:p>
    <w:p>
      <w:pPr>
        <w:spacing w:after="0" w:line="174" w:lineRule="exact"/>
        <w:rPr>
          <w:rFonts w:ascii="Arial" w:cs="Arial" w:eastAsia="Arial" w:hAnsi="Arial"/>
          <w:sz w:val="16"/>
          <w:szCs w:val="16"/>
          <w:color w:val="auto"/>
        </w:rPr>
      </w:pPr>
    </w:p>
    <w:p>
      <w:pPr>
        <w:ind w:right="2519" w:firstLine="1953"/>
        <w:spacing w:after="0" w:line="294" w:lineRule="auto"/>
        <w:tabs>
          <w:tab w:leader="none" w:pos="2457"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If on any date that Restricted Stock Units remain credited to the Account, dividends are paid by the Company on outstanding shares of its Common Stock (“</w:t>
      </w:r>
      <w:r>
        <w:rPr>
          <w:rFonts w:ascii="Arial" w:cs="Arial" w:eastAsia="Arial" w:hAnsi="Arial"/>
          <w:sz w:val="16"/>
          <w:szCs w:val="16"/>
          <w:u w:val="single" w:color="auto"/>
          <w:color w:val="auto"/>
        </w:rPr>
        <w:t>Shares</w:t>
      </w:r>
      <w:r>
        <w:rPr>
          <w:rFonts w:ascii="Arial" w:cs="Arial" w:eastAsia="Arial" w:hAnsi="Arial"/>
          <w:sz w:val="16"/>
          <w:szCs w:val="16"/>
          <w:color w:val="auto"/>
        </w:rPr>
        <w:t>”) (each, a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then the Participant's Account shall, as of each such Dividend Payment Date, be credited with an amount (each such amount, a "</w:t>
      </w:r>
      <w:r>
        <w:rPr>
          <w:rFonts w:ascii="Arial" w:cs="Arial" w:eastAsia="Arial" w:hAnsi="Arial"/>
          <w:sz w:val="16"/>
          <w:szCs w:val="16"/>
          <w:u w:val="single" w:color="auto"/>
          <w:color w:val="auto"/>
        </w:rPr>
        <w:t>Dividend Equivalent Amount</w:t>
      </w:r>
      <w:r>
        <w:rPr>
          <w:rFonts w:ascii="Arial" w:cs="Arial" w:eastAsia="Arial" w:hAnsi="Arial"/>
          <w:sz w:val="16"/>
          <w:szCs w:val="16"/>
          <w:color w:val="auto"/>
        </w:rPr>
        <w:t>") equal to the product of (i) the number of Restricted Stock Units in the Account as of the Dividend Payment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273685</wp:posOffset>
            </wp:positionV>
            <wp:extent cx="516699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 w:name="page15"/>
    <w:bookmarkEnd w:id="14"/>
    <w:p>
      <w:pPr>
        <w:ind w:left="7680"/>
        <w:spacing w:after="0"/>
        <w:rPr>
          <w:sz w:val="20"/>
          <w:szCs w:val="20"/>
          <w:color w:val="auto"/>
        </w:rPr>
      </w:pPr>
      <w:r>
        <w:rPr>
          <w:rFonts w:ascii="Arial" w:cs="Arial" w:eastAsia="Arial" w:hAnsi="Arial"/>
          <w:sz w:val="18"/>
          <w:szCs w:val="18"/>
          <w:color w:val="auto"/>
        </w:rPr>
        <w:t>4</w:t>
      </w:r>
    </w:p>
    <w:p>
      <w:pPr>
        <w:spacing w:after="0" w:line="279" w:lineRule="exact"/>
        <w:rPr>
          <w:sz w:val="20"/>
          <w:szCs w:val="20"/>
          <w:color w:val="auto"/>
        </w:rPr>
      </w:pPr>
    </w:p>
    <w:p>
      <w:pPr>
        <w:ind w:right="2159" w:firstLine="8"/>
        <w:spacing w:after="0" w:line="294" w:lineRule="auto"/>
        <w:tabs>
          <w:tab w:leader="none" w:pos="25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per Share cash amount of such dividend (or, in the case of a dividend payable in Shares or other property, the per Share equivalent cash value of such dividend as determined in good faith by the Committee). On each applicable Vesting Date, in connection with the settlement and delivery of RSU Shares as contemplated by Section 4(a), the Participant shall be entitled to receive a payment, without interest, of an amount in cash equal to the accumulated Dividend Equivalent Amounts in respect of the RSU Shares so delivered.</w:t>
      </w:r>
    </w:p>
    <w:p>
      <w:pPr>
        <w:spacing w:after="0" w:line="169" w:lineRule="exact"/>
        <w:rPr>
          <w:rFonts w:ascii="Arial" w:cs="Arial" w:eastAsia="Arial" w:hAnsi="Arial"/>
          <w:sz w:val="16"/>
          <w:szCs w:val="16"/>
          <w:color w:val="auto"/>
        </w:rPr>
      </w:pPr>
    </w:p>
    <w:p>
      <w:pPr>
        <w:ind w:right="2159" w:firstLine="1953"/>
        <w:spacing w:after="0" w:line="286" w:lineRule="auto"/>
        <w:tabs>
          <w:tab w:leader="none" w:pos="2447"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xml:space="preserve">. Upon the settlement of the Award in accordance with Section 4(a) hereof, the Participant shall recognize taxable income in respect of the Award, and the Company shall report such taxable income to the appropriate taxing authorities in respect of the Award as it determines to be necessary and appropriate. Upon the settlement of the Award in RSU Shares, the Participant shall be required as a condition of such settlement to pay to the Company by check or wire transfer the amount of any income, payroll, or social tax withholding that the Company determines is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Participant may elect to satisfy such tax withholding obligation by having the Company withhold from the settlement that number of RSU Shares having a Fair Market Value equal to the amount of such withholding;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number of RSU Shares that may be so withheld by the Company shall be limited to that number of RSU Shares having an aggregate Fair Market Value on the date of such withholding equal to the aggregate amount of the Participant’s income, payroll and social tax liabilities based upon the applicable minimum withholding rates.</w:t>
      </w:r>
    </w:p>
    <w:p>
      <w:pPr>
        <w:spacing w:after="0" w:line="181" w:lineRule="exact"/>
        <w:rPr>
          <w:rFonts w:ascii="Arial" w:cs="Arial" w:eastAsia="Arial" w:hAnsi="Arial"/>
          <w:sz w:val="16"/>
          <w:szCs w:val="16"/>
          <w:color w:val="auto"/>
        </w:rPr>
      </w:pPr>
    </w:p>
    <w:p>
      <w:pPr>
        <w:ind w:left="2420" w:hanging="467"/>
        <w:spacing w:after="0"/>
        <w:tabs>
          <w:tab w:leader="none" w:pos="2420"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Services</w:t>
      </w:r>
      <w:r>
        <w:rPr>
          <w:rFonts w:ascii="Arial" w:cs="Arial" w:eastAsia="Arial" w:hAnsi="Arial"/>
          <w:sz w:val="18"/>
          <w:szCs w:val="18"/>
          <w:color w:val="auto"/>
        </w:rPr>
        <w:t>.</w:t>
      </w:r>
    </w:p>
    <w:p>
      <w:pPr>
        <w:spacing w:after="0" w:line="252" w:lineRule="exact"/>
        <w:rPr>
          <w:sz w:val="20"/>
          <w:szCs w:val="20"/>
          <w:color w:val="auto"/>
        </w:rPr>
      </w:pPr>
    </w:p>
    <w:p>
      <w:pPr>
        <w:jc w:val="both"/>
        <w:ind w:right="2359"/>
        <w:spacing w:after="0" w:line="259" w:lineRule="auto"/>
        <w:rPr>
          <w:sz w:val="20"/>
          <w:szCs w:val="20"/>
          <w:color w:val="auto"/>
        </w:rPr>
      </w:pPr>
      <w:r>
        <w:rPr>
          <w:rFonts w:ascii="Arial" w:cs="Arial" w:eastAsia="Arial" w:hAnsi="Arial"/>
          <w:sz w:val="18"/>
          <w:szCs w:val="18"/>
          <w:color w:val="auto"/>
        </w:rPr>
        <w:t>Except as otherwise provided in the Plan, if the Participant’s employment with the Company terminates prior to any Vesting Date for any reason, all remaining Restricted Stock Units credited to the Account shall be forfeited without further consideration to the Participant.</w:t>
      </w:r>
    </w:p>
    <w:p>
      <w:pPr>
        <w:spacing w:after="0" w:line="194" w:lineRule="exact"/>
        <w:rPr>
          <w:sz w:val="20"/>
          <w:szCs w:val="20"/>
          <w:color w:val="auto"/>
        </w:rPr>
      </w:pPr>
    </w:p>
    <w:p>
      <w:pPr>
        <w:ind w:right="2119" w:firstLine="1953"/>
        <w:spacing w:after="0" w:line="294" w:lineRule="auto"/>
        <w:tabs>
          <w:tab w:leader="none" w:pos="2447"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Award granted hereunder may not be sold, pledged or otherwise transferred (other than by will or the laws of descent and distribution) and may not be subject to lien, garnishment, attachment or other legal process. The Participant acknowledges and agrees that, with respect to each Restricted Stock Unit credited to his Account, he has no voting rights with respect to the Company unless and until each such Restricted Stock Unit is settled in RSU Shares pursuant to Section 4(a) hereof.</w:t>
      </w:r>
    </w:p>
    <w:p>
      <w:pPr>
        <w:spacing w:after="0" w:line="169" w:lineRule="exact"/>
        <w:rPr>
          <w:rFonts w:ascii="Arial" w:cs="Arial" w:eastAsia="Arial" w:hAnsi="Arial"/>
          <w:sz w:val="16"/>
          <w:szCs w:val="16"/>
          <w:color w:val="auto"/>
        </w:rPr>
      </w:pPr>
    </w:p>
    <w:p>
      <w:pPr>
        <w:ind w:right="2099" w:firstLine="1953"/>
        <w:spacing w:after="0" w:line="254" w:lineRule="auto"/>
        <w:tabs>
          <w:tab w:leader="none" w:pos="247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Upon and following each Vesting Date, the Participant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 Prior to the first Vesting Date, the Participant shall not be deemed for any purpose to be the owner of shares of Common Stock underlying the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292100</wp:posOffset>
            </wp:positionV>
            <wp:extent cx="516699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 w:name="page16"/>
    <w:bookmarkEnd w:id="15"/>
    <w:p>
      <w:pPr>
        <w:ind w:left="7680"/>
        <w:spacing w:after="0"/>
        <w:rPr>
          <w:sz w:val="20"/>
          <w:szCs w:val="20"/>
          <w:color w:val="auto"/>
        </w:rPr>
      </w:pPr>
      <w:r>
        <w:rPr>
          <w:rFonts w:ascii="Arial" w:cs="Arial" w:eastAsia="Arial" w:hAnsi="Arial"/>
          <w:sz w:val="18"/>
          <w:szCs w:val="18"/>
          <w:color w:val="auto"/>
        </w:rPr>
        <w:t>5</w:t>
      </w:r>
    </w:p>
    <w:p>
      <w:pPr>
        <w:spacing w:after="0" w:line="279" w:lineRule="exact"/>
        <w:rPr>
          <w:sz w:val="20"/>
          <w:szCs w:val="20"/>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2119" w:firstLine="1953"/>
        <w:spacing w:after="0" w:line="306" w:lineRule="auto"/>
        <w:tabs>
          <w:tab w:leader="none" w:pos="2447"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General Assets</w:t>
      </w:r>
      <w:r>
        <w:rPr>
          <w:rFonts w:ascii="Arial" w:cs="Arial" w:eastAsia="Arial" w:hAnsi="Arial"/>
          <w:sz w:val="16"/>
          <w:szCs w:val="16"/>
          <w:color w:val="auto"/>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spacing w:after="0" w:line="160" w:lineRule="exact"/>
        <w:rPr>
          <w:rFonts w:ascii="Arial" w:cs="Arial" w:eastAsia="Arial" w:hAnsi="Arial"/>
          <w:sz w:val="16"/>
          <w:szCs w:val="16"/>
          <w:color w:val="auto"/>
        </w:rPr>
      </w:pPr>
    </w:p>
    <w:p>
      <w:pPr>
        <w:ind w:right="2279" w:firstLine="1953"/>
        <w:spacing w:after="0" w:line="259" w:lineRule="auto"/>
        <w:tabs>
          <w:tab w:leader="none" w:pos="2457"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if to the Participant, at the Participant’s last known address on file with the Company.</w:t>
      </w:r>
    </w:p>
    <w:p>
      <w:pPr>
        <w:spacing w:after="0" w:line="248" w:lineRule="exact"/>
        <w:rPr>
          <w:sz w:val="20"/>
          <w:szCs w:val="20"/>
          <w:color w:val="auto"/>
        </w:rPr>
      </w:pPr>
    </w:p>
    <w:p>
      <w:pPr>
        <w:ind w:right="2259" w:firstLine="1297"/>
        <w:spacing w:after="0" w:line="256"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97" w:lineRule="exact"/>
        <w:rPr>
          <w:sz w:val="20"/>
          <w:szCs w:val="20"/>
          <w:color w:val="auto"/>
        </w:rPr>
      </w:pPr>
    </w:p>
    <w:p>
      <w:pPr>
        <w:ind w:right="2199" w:firstLine="1305"/>
        <w:spacing w:after="0" w:line="306" w:lineRule="auto"/>
        <w:tabs>
          <w:tab w:leader="none" w:pos="1823"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60" w:lineRule="exact"/>
        <w:rPr>
          <w:rFonts w:ascii="Arial" w:cs="Arial" w:eastAsia="Arial" w:hAnsi="Arial"/>
          <w:sz w:val="16"/>
          <w:szCs w:val="16"/>
          <w:color w:val="auto"/>
        </w:rPr>
      </w:pPr>
    </w:p>
    <w:p>
      <w:pPr>
        <w:ind w:right="2279" w:firstLine="1305"/>
        <w:spacing w:after="0" w:line="255" w:lineRule="auto"/>
        <w:tabs>
          <w:tab w:leader="none" w:pos="182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Rights to Employment</w:t>
      </w:r>
      <w:r>
        <w:rPr>
          <w:rFonts w:ascii="Arial" w:cs="Arial" w:eastAsia="Arial" w:hAnsi="Arial"/>
          <w:sz w:val="18"/>
          <w:szCs w:val="18"/>
          <w:color w:val="auto"/>
        </w:rPr>
        <w:t>. Nothing contained in this Agreement shall be construed as giving the Participant any right to be retained, in any position, as an employee,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spacing w:after="0" w:line="196" w:lineRule="exact"/>
        <w:rPr>
          <w:rFonts w:ascii="Arial" w:cs="Arial" w:eastAsia="Arial" w:hAnsi="Arial"/>
          <w:sz w:val="18"/>
          <w:szCs w:val="18"/>
          <w:color w:val="auto"/>
        </w:rPr>
      </w:pPr>
    </w:p>
    <w:p>
      <w:pPr>
        <w:ind w:right="2259" w:firstLine="1305"/>
        <w:spacing w:after="0" w:line="256" w:lineRule="auto"/>
        <w:tabs>
          <w:tab w:leader="none" w:pos="182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file with the Committee a written designation of a beneficiary on such form as may be prescribed by the Committee and may, from time to time, amend or revoke such designation. If no designated beneficiary survives the Participant, the Participant’s estate shall be deemed to be the Participant’s beneficiary.</w:t>
      </w:r>
    </w:p>
    <w:p>
      <w:pPr>
        <w:spacing w:after="0" w:line="197" w:lineRule="exact"/>
        <w:rPr>
          <w:rFonts w:ascii="Arial" w:cs="Arial" w:eastAsia="Arial" w:hAnsi="Arial"/>
          <w:sz w:val="18"/>
          <w:szCs w:val="18"/>
          <w:color w:val="auto"/>
        </w:rPr>
      </w:pPr>
    </w:p>
    <w:p>
      <w:pPr>
        <w:ind w:right="2279" w:firstLine="1305"/>
        <w:spacing w:after="0" w:line="268" w:lineRule="auto"/>
        <w:tabs>
          <w:tab w:leader="none" w:pos="1823"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516699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6" w:name="page17"/>
    <w:bookmarkEnd w:id="16"/>
    <w:p>
      <w:pPr>
        <w:ind w:left="7680"/>
        <w:spacing w:after="0"/>
        <w:rPr>
          <w:sz w:val="20"/>
          <w:szCs w:val="20"/>
          <w:color w:val="auto"/>
        </w:rPr>
      </w:pPr>
      <w:r>
        <w:rPr>
          <w:rFonts w:ascii="Arial" w:cs="Arial" w:eastAsia="Arial" w:hAnsi="Arial"/>
          <w:sz w:val="18"/>
          <w:szCs w:val="18"/>
          <w:color w:val="auto"/>
        </w:rPr>
        <w:t>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Participant and the beneficiaries, executors, administrators, heirs and successors of the Participant.</w:t>
      </w:r>
    </w:p>
    <w:p>
      <w:pPr>
        <w:spacing w:after="0" w:line="225" w:lineRule="exact"/>
        <w:rPr>
          <w:sz w:val="20"/>
          <w:szCs w:val="20"/>
          <w:color w:val="auto"/>
        </w:rPr>
      </w:pPr>
    </w:p>
    <w:p>
      <w:pPr>
        <w:ind w:right="2419" w:firstLine="1305"/>
        <w:spacing w:after="0" w:line="298" w:lineRule="auto"/>
        <w:tabs>
          <w:tab w:leader="none" w:pos="1823"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is in writing and signed by the parties hereto.</w:t>
      </w:r>
    </w:p>
    <w:p>
      <w:pPr>
        <w:spacing w:after="0" w:line="166" w:lineRule="exact"/>
        <w:rPr>
          <w:rFonts w:ascii="Arial" w:cs="Arial" w:eastAsia="Arial" w:hAnsi="Arial"/>
          <w:sz w:val="16"/>
          <w:szCs w:val="16"/>
          <w:color w:val="auto"/>
        </w:rPr>
      </w:pPr>
    </w:p>
    <w:p>
      <w:pPr>
        <w:ind w:right="2239" w:firstLine="1305"/>
        <w:spacing w:after="0" w:line="259" w:lineRule="auto"/>
        <w:tabs>
          <w:tab w:leader="none" w:pos="1817"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Bound by Plan</w:t>
      </w:r>
      <w:r>
        <w:rPr>
          <w:rFonts w:ascii="Arial" w:cs="Arial" w:eastAsia="Arial" w:hAnsi="Arial"/>
          <w:sz w:val="18"/>
          <w:szCs w:val="18"/>
          <w:color w:val="auto"/>
        </w:rPr>
        <w:t>. By signing this Agreement, the Participant acknowledges that he has received a copy of the Plan and has had an opportunity to review the Plan and agrees to be bound by all the terms and provisions of the Plan.</w:t>
      </w:r>
    </w:p>
    <w:p>
      <w:pPr>
        <w:spacing w:after="0" w:line="194" w:lineRule="exact"/>
        <w:rPr>
          <w:rFonts w:ascii="Arial" w:cs="Arial" w:eastAsia="Arial" w:hAnsi="Arial"/>
          <w:sz w:val="18"/>
          <w:szCs w:val="18"/>
          <w:color w:val="auto"/>
        </w:rPr>
      </w:pPr>
    </w:p>
    <w:p>
      <w:pPr>
        <w:jc w:val="both"/>
        <w:ind w:right="2219" w:firstLine="1305"/>
        <w:spacing w:after="0" w:line="256" w:lineRule="auto"/>
        <w:tabs>
          <w:tab w:leader="none" w:pos="182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w:t>
      </w:r>
    </w:p>
    <w:p>
      <w:pPr>
        <w:spacing w:after="0" w:line="197" w:lineRule="exact"/>
        <w:rPr>
          <w:rFonts w:ascii="Arial" w:cs="Arial" w:eastAsia="Arial" w:hAnsi="Arial"/>
          <w:sz w:val="18"/>
          <w:szCs w:val="18"/>
          <w:color w:val="auto"/>
        </w:rPr>
      </w:pPr>
    </w:p>
    <w:p>
      <w:pPr>
        <w:jc w:val="both"/>
        <w:ind w:right="2299" w:firstLine="1305"/>
        <w:spacing w:after="0" w:line="259" w:lineRule="auto"/>
        <w:tabs>
          <w:tab w:leader="none" w:pos="182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THE PARTIES EXPRESSLY AND KNOWINGLY WAIVE ANY RIGHT TO A JURY TRIAL IN THE EVENT ANY ACTION ARISING UNDER OR IN CONNECTION WITH THIS AGREEMENT IS LITIGATED OR HEARD IN ANY COURT.</w:t>
      </w:r>
    </w:p>
    <w:p>
      <w:pPr>
        <w:spacing w:after="0" w:line="194" w:lineRule="exact"/>
        <w:rPr>
          <w:rFonts w:ascii="Arial" w:cs="Arial" w:eastAsia="Arial" w:hAnsi="Arial"/>
          <w:sz w:val="18"/>
          <w:szCs w:val="18"/>
          <w:color w:val="auto"/>
        </w:rPr>
      </w:pPr>
    </w:p>
    <w:p>
      <w:pPr>
        <w:ind w:right="2239" w:firstLine="1305"/>
        <w:spacing w:after="0" w:line="318" w:lineRule="auto"/>
        <w:tabs>
          <w:tab w:leader="none" w:pos="1823"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Electronic Delivery and Acceptance</w:t>
      </w:r>
      <w:r>
        <w:rPr>
          <w:rFonts w:ascii="Arial" w:cs="Arial" w:eastAsia="Arial" w:hAnsi="Arial"/>
          <w:sz w:val="15"/>
          <w:szCs w:val="15"/>
          <w:color w:val="auto"/>
        </w:rPr>
        <w:t>.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spacing w:after="0" w:line="153" w:lineRule="exact"/>
        <w:rPr>
          <w:rFonts w:ascii="Arial" w:cs="Arial" w:eastAsia="Arial" w:hAnsi="Arial"/>
          <w:sz w:val="15"/>
          <w:szCs w:val="15"/>
          <w:color w:val="auto"/>
        </w:rPr>
      </w:pPr>
    </w:p>
    <w:p>
      <w:pPr>
        <w:ind w:right="2099" w:firstLine="1305"/>
        <w:spacing w:after="0" w:line="332" w:lineRule="auto"/>
        <w:tabs>
          <w:tab w:leader="none" w:pos="1823"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the Sections hereof are provided for convenience only and are not to serve as a basis for interpretation or construction, and shall not constitute a part, of this Agreement.</w:t>
      </w:r>
    </w:p>
    <w:p>
      <w:pPr>
        <w:spacing w:after="0" w:line="139" w:lineRule="exact"/>
        <w:rPr>
          <w:rFonts w:ascii="Arial" w:cs="Arial" w:eastAsia="Arial" w:hAnsi="Arial"/>
          <w:sz w:val="16"/>
          <w:szCs w:val="16"/>
          <w:color w:val="auto"/>
        </w:rPr>
      </w:pPr>
    </w:p>
    <w:p>
      <w:pPr>
        <w:ind w:right="2139" w:firstLine="1305"/>
        <w:spacing w:after="0" w:line="254" w:lineRule="auto"/>
        <w:tabs>
          <w:tab w:leader="none" w:pos="182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xml:space="preserve">. This Agreement may be signed in counterparts, each of which shall be an original, with the same effect as if the signatures thereto and hereto were upon the same instrument. </w:t>
      </w:r>
      <w:r>
        <w:rPr>
          <w:rFonts w:ascii="Arial" w:cs="Arial" w:eastAsia="Arial" w:hAnsi="Arial"/>
          <w:sz w:val="18"/>
          <w:szCs w:val="18"/>
          <w:b w:val="1"/>
          <w:bCs w:val="1"/>
          <w:color w:val="auto"/>
        </w:rPr>
        <w:t>PLEASE NOTE</w:t>
      </w:r>
      <w:r>
        <w:rPr>
          <w:rFonts w:ascii="Arial" w:cs="Arial" w:eastAsia="Arial" w:hAnsi="Arial"/>
          <w:sz w:val="18"/>
          <w:szCs w:val="18"/>
          <w:color w:val="auto"/>
        </w:rPr>
        <w:t>: Participant’s designation/election via the current plan administrator’s website that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has read and accepted the terms of this Agreement and the terms and conditions of the Plan is considered Participant’s electronic signature and Participant’s express consent to this Agreement and the terms and conditions set forth in the Plan.</w:t>
      </w:r>
    </w:p>
    <w:p>
      <w:pPr>
        <w:spacing w:after="0" w:line="198" w:lineRule="exact"/>
        <w:rPr>
          <w:sz w:val="20"/>
          <w:szCs w:val="20"/>
          <w:color w:val="auto"/>
        </w:rPr>
      </w:pPr>
    </w:p>
    <w:p>
      <w:pPr>
        <w:ind w:left="1540"/>
        <w:spacing w:after="0"/>
        <w:rPr>
          <w:sz w:val="20"/>
          <w:szCs w:val="20"/>
          <w:color w:val="auto"/>
        </w:rPr>
      </w:pPr>
      <w:r>
        <w:rPr>
          <w:rFonts w:ascii="Arial" w:cs="Arial" w:eastAsia="Arial" w:hAnsi="Arial"/>
          <w:sz w:val="18"/>
          <w:szCs w:val="18"/>
          <w:b w:val="1"/>
          <w:bCs w:val="1"/>
          <w:i w:val="1"/>
          <w:iCs w:val="1"/>
          <w:color w:val="auto"/>
        </w:rPr>
        <w:t>[Remainder of page intentionally left blank; 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516699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 w:name="page18"/>
    <w:bookmarkEnd w:id="17"/>
    <w:p>
      <w:pPr>
        <w:jc w:val="right"/>
        <w:ind w:right="2459"/>
        <w:spacing w:after="0"/>
        <w:rPr>
          <w:sz w:val="20"/>
          <w:szCs w:val="20"/>
          <w:color w:val="auto"/>
        </w:rPr>
      </w:pPr>
      <w:r>
        <w:rPr>
          <w:rFonts w:ascii="Arial" w:cs="Arial" w:eastAsia="Arial" w:hAnsi="Arial"/>
          <w:sz w:val="18"/>
          <w:szCs w:val="18"/>
          <w:color w:val="auto"/>
        </w:rPr>
        <w:t>7</w:t>
      </w:r>
    </w:p>
    <w:p>
      <w:pPr>
        <w:spacing w:after="0" w:line="27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482600</wp:posOffset>
            </wp:positionV>
            <wp:extent cx="23755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1910080</wp:posOffset>
            </wp:positionH>
            <wp:positionV relativeFrom="paragraph">
              <wp:posOffset>328295</wp:posOffset>
            </wp:positionV>
            <wp:extent cx="23755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18" w:name="page19"/>
    <w:bookmarkEnd w:id="18"/>
    <w:p>
      <w:pPr>
        <w:jc w:val="right"/>
        <w:ind w:right="2099"/>
        <w:spacing w:after="0"/>
        <w:rPr>
          <w:sz w:val="20"/>
          <w:szCs w:val="20"/>
          <w:color w:val="auto"/>
        </w:rPr>
      </w:pPr>
      <w:r>
        <w:rPr>
          <w:rFonts w:ascii="Arial" w:cs="Arial" w:eastAsia="Arial" w:hAnsi="Arial"/>
          <w:sz w:val="18"/>
          <w:szCs w:val="18"/>
          <w:b w:val="1"/>
          <w:bCs w:val="1"/>
          <w:color w:val="auto"/>
        </w:rPr>
        <w:t>Exhibit 99.3</w:t>
      </w:r>
    </w:p>
    <w:p>
      <w:pPr>
        <w:spacing w:after="0" w:line="252"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2006 OMNIBUS AWARD PLAN</w:t>
      </w:r>
    </w:p>
    <w:p>
      <w:pPr>
        <w:spacing w:after="0" w:line="213" w:lineRule="exact"/>
        <w:rPr>
          <w:sz w:val="20"/>
          <w:szCs w:val="20"/>
          <w:color w:val="auto"/>
        </w:rPr>
      </w:pPr>
    </w:p>
    <w:p>
      <w:pPr>
        <w:ind w:left="1500"/>
        <w:spacing w:after="0"/>
        <w:rPr>
          <w:sz w:val="20"/>
          <w:szCs w:val="20"/>
          <w:color w:val="auto"/>
        </w:rPr>
      </w:pPr>
      <w:r>
        <w:rPr>
          <w:rFonts w:ascii="Arial" w:cs="Arial" w:eastAsia="Arial" w:hAnsi="Arial"/>
          <w:sz w:val="18"/>
          <w:szCs w:val="18"/>
          <w:b w:val="1"/>
          <w:bCs w:val="1"/>
          <w:u w:val="single" w:color="auto"/>
          <w:color w:val="auto"/>
        </w:rPr>
        <w:t>RESTRICTED STOCK UNIT AGREEMENT (INTERNATIONAL)</w:t>
      </w:r>
    </w:p>
    <w:p>
      <w:pPr>
        <w:spacing w:after="0" w:line="200" w:lineRule="exact"/>
        <w:rPr>
          <w:sz w:val="20"/>
          <w:szCs w:val="20"/>
          <w:color w:val="auto"/>
        </w:rPr>
      </w:pPr>
    </w:p>
    <w:p>
      <w:pPr>
        <w:spacing w:after="0" w:line="274" w:lineRule="exact"/>
        <w:rPr>
          <w:sz w:val="20"/>
          <w:szCs w:val="20"/>
          <w:color w:val="auto"/>
        </w:rPr>
      </w:pPr>
    </w:p>
    <w:p>
      <w:pPr>
        <w:ind w:right="2139" w:firstLine="1297"/>
        <w:spacing w:after="0" w:line="286" w:lineRule="auto"/>
        <w:rPr>
          <w:sz w:val="20"/>
          <w:szCs w:val="20"/>
          <w:color w:val="auto"/>
        </w:rPr>
      </w:pPr>
      <w:r>
        <w:rPr>
          <w:rFonts w:ascii="Arial" w:cs="Arial" w:eastAsia="Arial" w:hAnsi="Arial"/>
          <w:sz w:val="16"/>
          <w:szCs w:val="16"/>
          <w:color w:val="auto"/>
        </w:rPr>
        <w:t>THIS RESTRICTED STOCK UNIT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made, effective as of the ____ day of ____, 20__ (hereinafter the “</w:t>
      </w:r>
      <w:r>
        <w:rPr>
          <w:rFonts w:ascii="Arial" w:cs="Arial" w:eastAsia="Arial" w:hAnsi="Arial"/>
          <w:sz w:val="16"/>
          <w:szCs w:val="16"/>
          <w:u w:val="single" w:color="auto"/>
          <w:color w:val="auto"/>
        </w:rPr>
        <w:t>Date of Grant</w:t>
      </w:r>
      <w:r>
        <w:rPr>
          <w:rFonts w:ascii="Arial" w:cs="Arial" w:eastAsia="Arial" w:hAnsi="Arial"/>
          <w:sz w:val="16"/>
          <w:szCs w:val="16"/>
          <w:color w:val="auto"/>
        </w:rPr>
        <w:t>”) by and between ExlService Holdings, Inc., a</w:t>
      </w:r>
    </w:p>
    <w:p>
      <w:pPr>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19" w:lineRule="exact"/>
        <w:rPr>
          <w:sz w:val="20"/>
          <w:szCs w:val="20"/>
          <w:color w:val="auto"/>
        </w:rPr>
      </w:pPr>
    </w:p>
    <w:p>
      <w:pPr>
        <w:ind w:right="2459" w:firstLine="1297"/>
        <w:spacing w:after="0" w:line="332" w:lineRule="auto"/>
        <w:rPr>
          <w:sz w:val="20"/>
          <w:szCs w:val="20"/>
          <w:color w:val="auto"/>
        </w:rPr>
      </w:pPr>
      <w:r>
        <w:rPr>
          <w:rFonts w:ascii="Arial" w:cs="Arial" w:eastAsia="Arial" w:hAnsi="Arial"/>
          <w:sz w:val="16"/>
          <w:szCs w:val="16"/>
          <w:color w:val="auto"/>
        </w:rPr>
        <w:t>WHEREAS, the Company has adopted the ExlService Holdings, Inc. 2006 Omnibus Award Plan (the “</w:t>
      </w:r>
      <w:r>
        <w:rPr>
          <w:rFonts w:ascii="Arial" w:cs="Arial" w:eastAsia="Arial" w:hAnsi="Arial"/>
          <w:sz w:val="16"/>
          <w:szCs w:val="16"/>
          <w:u w:val="single" w:color="auto"/>
          <w:color w:val="auto"/>
        </w:rPr>
        <w:t>Plan</w:t>
      </w:r>
      <w:r>
        <w:rPr>
          <w:rFonts w:ascii="Arial" w:cs="Arial" w:eastAsia="Arial" w:hAnsi="Arial"/>
          <w:sz w:val="16"/>
          <w:szCs w:val="16"/>
          <w:color w:val="auto"/>
        </w:rPr>
        <w:t>”), pursuant to which awards of Restricted Stock Units may be granted; and</w:t>
      </w:r>
    </w:p>
    <w:p>
      <w:pPr>
        <w:spacing w:after="0" w:line="139" w:lineRule="exact"/>
        <w:rPr>
          <w:sz w:val="20"/>
          <w:szCs w:val="20"/>
          <w:color w:val="auto"/>
        </w:rPr>
      </w:pPr>
    </w:p>
    <w:p>
      <w:pPr>
        <w:ind w:right="2459" w:firstLine="1297"/>
        <w:spacing w:after="0" w:line="335" w:lineRule="auto"/>
        <w:rPr>
          <w:sz w:val="20"/>
          <w:szCs w:val="20"/>
          <w:color w:val="auto"/>
        </w:rPr>
      </w:pPr>
      <w:r>
        <w:rPr>
          <w:rFonts w:ascii="Arial" w:cs="Arial" w:eastAsia="Arial" w:hAnsi="Arial"/>
          <w:sz w:val="15"/>
          <w:szCs w:val="15"/>
          <w:color w:val="auto"/>
        </w:rPr>
        <w:t>WHEREAS, the Compensation Committee of the Board of Directors of the Company (the “</w:t>
      </w:r>
      <w:r>
        <w:rPr>
          <w:rFonts w:ascii="Arial" w:cs="Arial" w:eastAsia="Arial" w:hAnsi="Arial"/>
          <w:sz w:val="15"/>
          <w:szCs w:val="15"/>
          <w:u w:val="single" w:color="auto"/>
          <w:color w:val="auto"/>
        </w:rPr>
        <w:t>Committee</w:t>
      </w:r>
      <w:r>
        <w:rPr>
          <w:rFonts w:ascii="Arial" w:cs="Arial" w:eastAsia="Arial" w:hAnsi="Arial"/>
          <w:sz w:val="15"/>
          <w:szCs w:val="15"/>
          <w:color w:val="auto"/>
        </w:rPr>
        <w:t>”) has determined that it is in the best interests of the Company and its stockholders to grant to the Participant an award of Restricted Stock Units as provided herein and subject to the terms set forth herein.</w:t>
      </w:r>
    </w:p>
    <w:p>
      <w:pPr>
        <w:spacing w:after="0" w:line="142" w:lineRule="exact"/>
        <w:rPr>
          <w:sz w:val="20"/>
          <w:szCs w:val="20"/>
          <w:color w:val="auto"/>
        </w:rPr>
      </w:pPr>
    </w:p>
    <w:p>
      <w:pPr>
        <w:ind w:right="2299" w:firstLine="1297"/>
        <w:spacing w:after="0" w:line="335" w:lineRule="auto"/>
        <w:rPr>
          <w:sz w:val="20"/>
          <w:szCs w:val="20"/>
          <w:color w:val="auto"/>
        </w:rPr>
      </w:pPr>
      <w:r>
        <w:rPr>
          <w:rFonts w:ascii="Arial" w:cs="Arial" w:eastAsia="Arial" w:hAnsi="Arial"/>
          <w:sz w:val="15"/>
          <w:szCs w:val="15"/>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42" w:lineRule="exact"/>
        <w:rPr>
          <w:sz w:val="20"/>
          <w:szCs w:val="20"/>
          <w:color w:val="auto"/>
        </w:rPr>
      </w:pPr>
    </w:p>
    <w:p>
      <w:pPr>
        <w:ind w:left="160" w:right="2339" w:firstLine="1300"/>
        <w:spacing w:after="0" w:line="291" w:lineRule="auto"/>
        <w:tabs>
          <w:tab w:leader="none" w:pos="1851"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 Units</w:t>
      </w:r>
      <w:r>
        <w:rPr>
          <w:rFonts w:ascii="Arial" w:cs="Arial" w:eastAsia="Arial" w:hAnsi="Arial"/>
          <w:sz w:val="16"/>
          <w:szCs w:val="16"/>
          <w:color w:val="auto"/>
        </w:rPr>
        <w:t>. The Company hereby grants on the Date of Grant, to the Participant a total of [ ] Restricted Stock Units (the “</w:t>
      </w:r>
      <w:r>
        <w:rPr>
          <w:rFonts w:ascii="Arial" w:cs="Arial" w:eastAsia="Arial" w:hAnsi="Arial"/>
          <w:sz w:val="16"/>
          <w:szCs w:val="16"/>
          <w:u w:val="single" w:color="auto"/>
          <w:color w:val="auto"/>
        </w:rPr>
        <w:t>Award</w:t>
      </w:r>
      <w:r>
        <w:rPr>
          <w:rFonts w:ascii="Arial" w:cs="Arial" w:eastAsia="Arial" w:hAnsi="Arial"/>
          <w:sz w:val="16"/>
          <w:szCs w:val="16"/>
          <w:color w:val="auto"/>
        </w:rPr>
        <w:t>”) on the terms and conditions set forth in this Agreement and as otherwise provided in the Plan. Such Restricted Stock Units shall be credited to a separate account maintained for the Participant on the books of the Company (the “</w:t>
      </w:r>
      <w:r>
        <w:rPr>
          <w:rFonts w:ascii="Arial" w:cs="Arial" w:eastAsia="Arial" w:hAnsi="Arial"/>
          <w:sz w:val="16"/>
          <w:szCs w:val="16"/>
          <w:u w:val="single" w:color="auto"/>
          <w:color w:val="auto"/>
        </w:rPr>
        <w:t>Account</w:t>
      </w:r>
      <w:r>
        <w:rPr>
          <w:rFonts w:ascii="Arial" w:cs="Arial" w:eastAsia="Arial" w:hAnsi="Arial"/>
          <w:sz w:val="16"/>
          <w:szCs w:val="16"/>
          <w:color w:val="auto"/>
        </w:rPr>
        <w:t>”). On any given date, the value of each Restricted Stock Unit comprising the Award shall equal the Fair Market Value of one share of Common Stock. The Award shall vest and settle in accordance with Section 3 hereof.</w:t>
      </w:r>
    </w:p>
    <w:p>
      <w:pPr>
        <w:spacing w:after="0" w:line="174" w:lineRule="exact"/>
        <w:rPr>
          <w:rFonts w:ascii="Arial" w:cs="Arial" w:eastAsia="Arial" w:hAnsi="Arial"/>
          <w:sz w:val="16"/>
          <w:szCs w:val="16"/>
          <w:color w:val="auto"/>
        </w:rPr>
      </w:pPr>
    </w:p>
    <w:p>
      <w:pPr>
        <w:ind w:left="160" w:right="2119" w:firstLine="1300"/>
        <w:spacing w:after="0" w:line="290" w:lineRule="auto"/>
        <w:tabs>
          <w:tab w:leader="none" w:pos="1851"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Incorporation by Reference, Etc</w:t>
      </w:r>
      <w:r>
        <w:rPr>
          <w:rFonts w:ascii="Arial" w:cs="Arial" w:eastAsia="Arial" w:hAnsi="Arial"/>
          <w:sz w:val="16"/>
          <w:szCs w:val="16"/>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172" w:lineRule="exact"/>
        <w:rPr>
          <w:rFonts w:ascii="Arial" w:cs="Arial" w:eastAsia="Arial" w:hAnsi="Arial"/>
          <w:sz w:val="16"/>
          <w:szCs w:val="16"/>
          <w:color w:val="auto"/>
        </w:rPr>
      </w:pPr>
    </w:p>
    <w:p>
      <w:pPr>
        <w:ind w:right="2499" w:firstLine="1305"/>
        <w:spacing w:after="0" w:line="268" w:lineRule="auto"/>
        <w:tabs>
          <w:tab w:leader="none" w:pos="182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Vesting and Settlement; Terms</w:t>
      </w:r>
      <w:r>
        <w:rPr>
          <w:rFonts w:ascii="Arial" w:cs="Arial" w:eastAsia="Arial" w:hAnsi="Arial"/>
          <w:sz w:val="18"/>
          <w:szCs w:val="18"/>
          <w:color w:val="auto"/>
        </w:rPr>
        <w:t>. (a) Except as may otherwise be provided herein, the Restricted Stock Units shall become vested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516699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9" w:name="page20"/>
    <w:bookmarkEnd w:id="19"/>
    <w:p>
      <w:pPr>
        <w:ind w:left="768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311" w:lineRule="exact"/>
        <w:rPr>
          <w:sz w:val="20"/>
          <w:szCs w:val="20"/>
          <w:color w:val="auto"/>
        </w:rPr>
      </w:pPr>
    </w:p>
    <w:tbl>
      <w:tblPr>
        <w:tblLayout w:type="fixed"/>
        <w:tblInd w:w="1170" w:type="dxa"/>
        <w:tblCellMar>
          <w:top w:w="0" w:type="dxa"/>
          <w:left w:w="0" w:type="dxa"/>
          <w:bottom w:w="0" w:type="dxa"/>
          <w:right w:w="0" w:type="dxa"/>
        </w:tblCellMar>
      </w:tblPr>
      <w:tr>
        <w:trPr>
          <w:trHeight w:val="242"/>
        </w:trPr>
        <w:tc>
          <w:tcPr>
            <w:tcW w:w="2640" w:type="dxa"/>
            <w:vAlign w:val="bottom"/>
            <w:tcBorders>
              <w:top w:val="single" w:sz="8" w:color="auto"/>
              <w:left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Vested Percent of Award</w:t>
            </w:r>
          </w:p>
        </w:tc>
        <w:tc>
          <w:tcPr>
            <w:tcW w:w="384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8"/>
                <w:szCs w:val="18"/>
                <w:b w:val="1"/>
                <w:bCs w:val="1"/>
                <w:color w:val="auto"/>
              </w:rPr>
              <w:t>Date of Vesting</w:t>
            </w:r>
          </w:p>
        </w:tc>
      </w:tr>
      <w:tr>
        <w:trPr>
          <w:trHeight w:val="204"/>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r>
      <w:tr>
        <w:trPr>
          <w:trHeight w:val="222"/>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Insert Date</w:t>
            </w:r>
            <w:r>
              <w:rPr>
                <w:rFonts w:ascii="Arial" w:cs="Arial" w:eastAsia="Arial" w:hAnsi="Arial"/>
                <w:sz w:val="18"/>
                <w:szCs w:val="18"/>
                <w:color w:val="auto"/>
              </w:rPr>
              <w:t>]</w:t>
            </w:r>
          </w:p>
        </w:tc>
      </w:tr>
      <w:tr>
        <w:trPr>
          <w:trHeight w:val="204"/>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r>
      <w:tr>
        <w:trPr>
          <w:trHeight w:val="222"/>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Insert Date</w:t>
            </w:r>
            <w:r>
              <w:rPr>
                <w:rFonts w:ascii="Arial" w:cs="Arial" w:eastAsia="Arial" w:hAnsi="Arial"/>
                <w:sz w:val="18"/>
                <w:szCs w:val="18"/>
                <w:color w:val="auto"/>
              </w:rPr>
              <w:t>]</w:t>
            </w:r>
          </w:p>
        </w:tc>
      </w:tr>
      <w:tr>
        <w:trPr>
          <w:trHeight w:val="204"/>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r>
      <w:tr>
        <w:trPr>
          <w:trHeight w:val="222"/>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60%</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Insert Date</w:t>
            </w:r>
            <w:r>
              <w:rPr>
                <w:rFonts w:ascii="Arial" w:cs="Arial" w:eastAsia="Arial" w:hAnsi="Arial"/>
                <w:sz w:val="18"/>
                <w:szCs w:val="18"/>
                <w:color w:val="auto"/>
              </w:rPr>
              <w:t>]</w:t>
            </w:r>
          </w:p>
        </w:tc>
      </w:tr>
      <w:tr>
        <w:trPr>
          <w:trHeight w:val="204"/>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r>
      <w:tr>
        <w:trPr>
          <w:trHeight w:val="222"/>
        </w:trPr>
        <w:tc>
          <w:tcPr>
            <w:tcW w:w="2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100%</w:t>
            </w: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Insert Date</w:t>
            </w:r>
            <w:r>
              <w:rPr>
                <w:rFonts w:ascii="Arial" w:cs="Arial" w:eastAsia="Arial" w:hAnsi="Arial"/>
                <w:sz w:val="18"/>
                <w:szCs w:val="18"/>
                <w:color w:val="auto"/>
              </w:rPr>
              <w:t>]</w:t>
            </w:r>
          </w:p>
        </w:tc>
      </w:tr>
      <w:tr>
        <w:trPr>
          <w:trHeight w:val="204"/>
        </w:trPr>
        <w:tc>
          <w:tcPr>
            <w:tcW w:w="2640" w:type="dxa"/>
            <w:vAlign w:val="bottom"/>
            <w:tcBorders>
              <w:left w:val="single" w:sz="8" w:color="auto"/>
              <w:bottom w:val="single" w:sz="8" w:color="auto"/>
              <w:right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spacing w:after="0"/>
              <w:rPr>
                <w:sz w:val="17"/>
                <w:szCs w:val="17"/>
                <w:color w:val="auto"/>
              </w:rPr>
            </w:pPr>
          </w:p>
        </w:tc>
      </w:tr>
    </w:tbl>
    <w:p>
      <w:pPr>
        <w:spacing w:after="0" w:line="235" w:lineRule="exact"/>
        <w:rPr>
          <w:sz w:val="20"/>
          <w:szCs w:val="20"/>
          <w:color w:val="auto"/>
        </w:rPr>
      </w:pPr>
    </w:p>
    <w:p>
      <w:pPr>
        <w:ind w:right="2119"/>
        <w:spacing w:after="0" w:line="285" w:lineRule="auto"/>
        <w:rPr>
          <w:sz w:val="20"/>
          <w:szCs w:val="20"/>
          <w:color w:val="auto"/>
        </w:rPr>
      </w:pPr>
      <w:r>
        <w:rPr>
          <w:rFonts w:ascii="Arial" w:cs="Arial" w:eastAsia="Arial" w:hAnsi="Arial"/>
          <w:sz w:val="16"/>
          <w:szCs w:val="16"/>
          <w:color w:val="auto"/>
        </w:rPr>
        <w:t>Each day on which a portion of the Restricted Stock Units vest shall be a “</w:t>
      </w:r>
      <w:r>
        <w:rPr>
          <w:rFonts w:ascii="Arial" w:cs="Arial" w:eastAsia="Arial" w:hAnsi="Arial"/>
          <w:sz w:val="16"/>
          <w:szCs w:val="16"/>
          <w:u w:val="single" w:color="auto"/>
          <w:color w:val="auto"/>
        </w:rPr>
        <w:t>Vesting Date</w:t>
      </w:r>
      <w:r>
        <w:rPr>
          <w:rFonts w:ascii="Arial" w:cs="Arial" w:eastAsia="Arial" w:hAnsi="Arial"/>
          <w:sz w:val="16"/>
          <w:szCs w:val="16"/>
          <w:color w:val="auto"/>
        </w:rPr>
        <w:t>”. Notwithstanding the foregoing, in the event that a “Change in Control” (as defined in the Plan and modified by the flush language at the end of this Section 3(a)) occurs at a time when any portion of the Restricted Stock Units remain unvested, then effective upon the consummation of the Change in Control, the vesting of the portion of the Restricted Stock Units which is not then fully vested shall accelerate such that any portion of the Restricted Stock Units which would have become vested during the one-year period following the Change in Control shall become vested effective as of the consummation of the Change in Control. Moreover, (i) in the event that Participant’s employment by the Company is terminated by the Company without Cause (as defined in the Plan) (a) at any time following a Change in Control or (b) in specific contemplation of a Change in Control or (ii) in the event Participant resigns with “Good Reason” (as defined below) at any time following a Change in Control, Participant shall, upon and subject to the execution within sixty (60) days following termination of employment (and non-revocation during any applicable revocation period) of a standard release of all employment-related claims against the Company and its Affiliates and each of their employees, officers and directors, be entitled to immediate vesting as of the termination date of any portion of the Restricted Stock Units which is unvested as of the termination date. The term “Good Reason” shall have the meaning set forth in any employment, consulting or other agreement between the Company or an Affiliate and the Participant in effect on the date hereof, or, in the absence of such definition therein, the occurrence, without Participant’s prior written consent, of any of the following events:</w:t>
      </w:r>
    </w:p>
    <w:p>
      <w:pPr>
        <w:spacing w:after="0" w:line="175" w:lineRule="exact"/>
        <w:rPr>
          <w:sz w:val="20"/>
          <w:szCs w:val="20"/>
          <w:color w:val="auto"/>
        </w:rPr>
      </w:pPr>
    </w:p>
    <w:p>
      <w:pPr>
        <w:ind w:right="2399" w:firstLine="1305"/>
        <w:spacing w:after="0" w:line="291" w:lineRule="auto"/>
        <w:tabs>
          <w:tab w:leader="none" w:pos="1828"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substantial reduction of Participant’s duties or responsibilities, or Participant being required to report to any person other than the Board or the Company’s Chief Executive Officer or President;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a constitute a significant reduction of Participant’s duties and authorities hereunder;</w:t>
      </w:r>
    </w:p>
    <w:p>
      <w:pPr>
        <w:spacing w:after="0" w:line="174" w:lineRule="exact"/>
        <w:rPr>
          <w:rFonts w:ascii="Arial" w:cs="Arial" w:eastAsia="Arial" w:hAnsi="Arial"/>
          <w:sz w:val="16"/>
          <w:szCs w:val="16"/>
          <w:color w:val="auto"/>
        </w:rPr>
      </w:pPr>
    </w:p>
    <w:p>
      <w:pPr>
        <w:ind w:right="2259" w:firstLine="1305"/>
        <w:spacing w:after="0" w:line="332" w:lineRule="auto"/>
        <w:tabs>
          <w:tab w:leader="none" w:pos="17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Participant’s job title is adversely changed, provided that if there is a Change in Control and Participant retains a similar title and similar duties with the Company or any entity that acquires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516699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 w:name="page21"/>
    <w:bookmarkEnd w:id="20"/>
    <w:p>
      <w:pPr>
        <w:ind w:left="7680"/>
        <w:spacing w:after="0"/>
        <w:rPr>
          <w:sz w:val="20"/>
          <w:szCs w:val="20"/>
          <w:color w:val="auto"/>
        </w:rPr>
      </w:pPr>
      <w:r>
        <w:rPr>
          <w:rFonts w:ascii="Arial" w:cs="Arial" w:eastAsia="Arial" w:hAnsi="Arial"/>
          <w:sz w:val="18"/>
          <w:szCs w:val="18"/>
          <w:color w:val="auto"/>
        </w:rPr>
        <w:t>3</w:t>
      </w:r>
    </w:p>
    <w:p>
      <w:pPr>
        <w:spacing w:after="0" w:line="279" w:lineRule="exact"/>
        <w:rPr>
          <w:sz w:val="20"/>
          <w:szCs w:val="20"/>
          <w:color w:val="auto"/>
        </w:rPr>
      </w:pPr>
    </w:p>
    <w:p>
      <w:pPr>
        <w:ind w:right="2579"/>
        <w:spacing w:after="0" w:line="332" w:lineRule="auto"/>
        <w:rPr>
          <w:sz w:val="20"/>
          <w:szCs w:val="20"/>
          <w:color w:val="auto"/>
        </w:rPr>
      </w:pPr>
      <w:r>
        <w:rPr>
          <w:rFonts w:ascii="Arial" w:cs="Arial" w:eastAsia="Arial" w:hAnsi="Arial"/>
          <w:sz w:val="16"/>
          <w:szCs w:val="16"/>
          <w:color w:val="auto"/>
        </w:rPr>
        <w:t>Company (or any affiliate or subsidiary of such entity) following such Change in Control, any change in Participant’s title shall not constitute a significant reduction of Participant’s duties and authorities hereunder;</w:t>
      </w:r>
    </w:p>
    <w:p>
      <w:pPr>
        <w:spacing w:after="0" w:line="139" w:lineRule="exact"/>
        <w:rPr>
          <w:sz w:val="20"/>
          <w:szCs w:val="20"/>
          <w:color w:val="auto"/>
        </w:rPr>
      </w:pPr>
    </w:p>
    <w:p>
      <w:pPr>
        <w:ind w:right="2219" w:firstLine="1305"/>
        <w:spacing w:after="0" w:line="259" w:lineRule="auto"/>
        <w:tabs>
          <w:tab w:leader="none" w:pos="1838"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following a Change in Control, a change in the office or location where Participant is based of more than thirty (30) miles, which new location is more than thirty (30) miles from Participant’s primary residence; or</w:t>
      </w:r>
    </w:p>
    <w:p>
      <w:pPr>
        <w:spacing w:after="0" w:line="194" w:lineRule="exact"/>
        <w:rPr>
          <w:rFonts w:ascii="Arial" w:cs="Arial" w:eastAsia="Arial" w:hAnsi="Arial"/>
          <w:sz w:val="18"/>
          <w:szCs w:val="18"/>
          <w:color w:val="auto"/>
        </w:rPr>
      </w:pPr>
    </w:p>
    <w:p>
      <w:pPr>
        <w:ind w:right="2399" w:firstLine="1305"/>
        <w:spacing w:after="0" w:line="268" w:lineRule="auto"/>
        <w:tabs>
          <w:tab w:leader="none" w:pos="1817"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following a Change in Control, a breach by the Company of any material term of any employment, consulting, or similar agreement between the Company and Participant;</w:t>
      </w:r>
    </w:p>
    <w:p>
      <w:pPr>
        <w:spacing w:after="0" w:line="186" w:lineRule="exact"/>
        <w:rPr>
          <w:sz w:val="20"/>
          <w:szCs w:val="20"/>
          <w:color w:val="auto"/>
        </w:rPr>
      </w:pPr>
    </w:p>
    <w:p>
      <w:pPr>
        <w:ind w:right="2179"/>
        <w:spacing w:after="0" w:line="298" w:lineRule="auto"/>
        <w:rPr>
          <w:sz w:val="20"/>
          <w:szCs w:val="20"/>
          <w:color w:val="auto"/>
        </w:rPr>
      </w:pPr>
      <w:r>
        <w:rPr>
          <w:rFonts w:ascii="Arial" w:cs="Arial" w:eastAsia="Arial" w:hAnsi="Arial"/>
          <w:sz w:val="16"/>
          <w:szCs w:val="16"/>
          <w:color w:val="auto"/>
        </w:rPr>
        <w:t>provided that, a termination by Participant with Good Reason shall be effective only if, within thirty (30) days following Participant’s first becoming aware of the circumstances giving rise to Good Reason, Participant delivers a “notice of termination” for Good Reason to the Company, and the Company within fifteen (15) days following its receipt of such notification has failed to cure the circumstances giving rise to Good Reason.</w:t>
      </w:r>
    </w:p>
    <w:p>
      <w:pPr>
        <w:spacing w:after="0" w:line="194" w:lineRule="exact"/>
        <w:rPr>
          <w:sz w:val="20"/>
          <w:szCs w:val="20"/>
          <w:color w:val="auto"/>
        </w:rPr>
      </w:pPr>
    </w:p>
    <w:p>
      <w:pPr>
        <w:ind w:right="2179"/>
        <w:spacing w:after="0" w:line="255" w:lineRule="auto"/>
        <w:rPr>
          <w:sz w:val="20"/>
          <w:szCs w:val="20"/>
          <w:color w:val="auto"/>
        </w:rPr>
      </w:pPr>
      <w:r>
        <w:rPr>
          <w:rFonts w:ascii="Arial" w:cs="Arial" w:eastAsia="Arial" w:hAnsi="Arial"/>
          <w:sz w:val="18"/>
          <w:szCs w:val="18"/>
          <w:color w:val="auto"/>
        </w:rPr>
        <w:t>Notwithstanding anything to the contrary in this Section 3, a Change of Control hereunder shall not give rise to any acceleration of the vesting of Restricted Stock Units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spacing w:after="0" w:line="224" w:lineRule="exact"/>
        <w:rPr>
          <w:sz w:val="20"/>
          <w:szCs w:val="20"/>
          <w:color w:val="auto"/>
        </w:rPr>
      </w:pPr>
    </w:p>
    <w:p>
      <w:pPr>
        <w:ind w:right="2119" w:firstLine="1953"/>
        <w:spacing w:after="0" w:line="291" w:lineRule="auto"/>
        <w:tabs>
          <w:tab w:leader="none" w:pos="2457"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Settlement of Award</w:t>
      </w:r>
      <w:r>
        <w:rPr>
          <w:rFonts w:ascii="Arial" w:cs="Arial" w:eastAsia="Arial" w:hAnsi="Arial"/>
          <w:sz w:val="16"/>
          <w:szCs w:val="16"/>
          <w:color w:val="auto"/>
        </w:rPr>
        <w:t>. On each applicable Vesting Date, the Company shall settle the portion of the Award that is vested on such date and shall therefore (i) issue and deliver to the Participant one share of Common Stock for each Restricted Stock Unit subject to the Award that has vested (the “</w:t>
      </w:r>
      <w:r>
        <w:rPr>
          <w:rFonts w:ascii="Arial" w:cs="Arial" w:eastAsia="Arial" w:hAnsi="Arial"/>
          <w:sz w:val="16"/>
          <w:szCs w:val="16"/>
          <w:u w:val="single" w:color="auto"/>
          <w:color w:val="auto"/>
        </w:rPr>
        <w:t>RSU Shares</w:t>
      </w:r>
      <w:r>
        <w:rPr>
          <w:rFonts w:ascii="Arial" w:cs="Arial" w:eastAsia="Arial" w:hAnsi="Arial"/>
          <w:sz w:val="16"/>
          <w:szCs w:val="16"/>
          <w:color w:val="auto"/>
        </w:rPr>
        <w:t>”), with any fractional shares paid out in cash (and, upon such settlement, the Restricted Stock Units shall cease to be credited to the Account) and (ii) enter the Participant’s name as a stockholder of record with respect to the RSU Shares on the books of the Company.</w:t>
      </w:r>
    </w:p>
    <w:p>
      <w:pPr>
        <w:spacing w:after="0" w:line="174" w:lineRule="exact"/>
        <w:rPr>
          <w:rFonts w:ascii="Arial" w:cs="Arial" w:eastAsia="Arial" w:hAnsi="Arial"/>
          <w:sz w:val="16"/>
          <w:szCs w:val="16"/>
          <w:color w:val="auto"/>
        </w:rPr>
      </w:pPr>
    </w:p>
    <w:p>
      <w:pPr>
        <w:ind w:right="2099" w:firstLine="1953"/>
        <w:spacing w:after="0" w:line="287" w:lineRule="auto"/>
        <w:tabs>
          <w:tab w:leader="none" w:pos="2447"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If on any date that Restricted Stock Units remain credited to the Account, dividends are paid by the Company on outstanding shares of its Common Stock (“</w:t>
      </w:r>
      <w:r>
        <w:rPr>
          <w:rFonts w:ascii="Arial" w:cs="Arial" w:eastAsia="Arial" w:hAnsi="Arial"/>
          <w:sz w:val="16"/>
          <w:szCs w:val="16"/>
          <w:u w:val="single" w:color="auto"/>
          <w:color w:val="auto"/>
        </w:rPr>
        <w:t>Shares</w:t>
      </w:r>
      <w:r>
        <w:rPr>
          <w:rFonts w:ascii="Arial" w:cs="Arial" w:eastAsia="Arial" w:hAnsi="Arial"/>
          <w:sz w:val="16"/>
          <w:szCs w:val="16"/>
          <w:color w:val="auto"/>
        </w:rPr>
        <w:t>”) (each, a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then the Participant's Account shall, as of each such Dividend Payment Date, be credited with an amount (each such amount, a "</w:t>
      </w:r>
      <w:r>
        <w:rPr>
          <w:rFonts w:ascii="Arial" w:cs="Arial" w:eastAsia="Arial" w:hAnsi="Arial"/>
          <w:sz w:val="16"/>
          <w:szCs w:val="16"/>
          <w:u w:val="single" w:color="auto"/>
          <w:color w:val="auto"/>
        </w:rPr>
        <w:t>Dividend Equivalent Amount</w:t>
      </w:r>
      <w:r>
        <w:rPr>
          <w:rFonts w:ascii="Arial" w:cs="Arial" w:eastAsia="Arial" w:hAnsi="Arial"/>
          <w:sz w:val="16"/>
          <w:szCs w:val="16"/>
          <w:color w:val="auto"/>
        </w:rPr>
        <w:t>") equal to the product of (i) the number of Restricted Stock Units in the Account as of the Dividend Payment Date and (ii) the per Share cash amount of such dividend (or, in the case of a dividend payable in Shares or other property, the per Share equivalent cash value of such dividend as determined in good faith by the Committee). On each applicable Vesting Date, in connection with the settlement and delivery of RSU Shares as contemplated by Section 3(a), the Participant shall be entitled to receive a payment, without interest, of an amount in cash equal to the accumulated Dividend Equivalent Amounts in respect of the RSU Shares so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516699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 w:name="page22"/>
    <w:bookmarkEnd w:id="21"/>
    <w:p>
      <w:pPr>
        <w:ind w:left="7680"/>
        <w:spacing w:after="0"/>
        <w:rPr>
          <w:sz w:val="20"/>
          <w:szCs w:val="20"/>
          <w:color w:val="auto"/>
        </w:rPr>
      </w:pPr>
      <w:r>
        <w:rPr>
          <w:rFonts w:ascii="Arial" w:cs="Arial" w:eastAsia="Arial" w:hAnsi="Arial"/>
          <w:sz w:val="18"/>
          <w:szCs w:val="18"/>
          <w:color w:val="auto"/>
        </w:rPr>
        <w:t>4</w:t>
      </w:r>
    </w:p>
    <w:p>
      <w:pPr>
        <w:spacing w:after="0" w:line="279" w:lineRule="exact"/>
        <w:rPr>
          <w:sz w:val="20"/>
          <w:szCs w:val="20"/>
          <w:color w:val="auto"/>
        </w:rPr>
      </w:pPr>
    </w:p>
    <w:p>
      <w:pPr>
        <w:ind w:right="2199" w:firstLine="1953"/>
        <w:spacing w:after="0" w:line="305" w:lineRule="auto"/>
        <w:tabs>
          <w:tab w:leader="none" w:pos="2457"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Taxes and Withholding</w:t>
      </w:r>
      <w:r>
        <w:rPr>
          <w:rFonts w:ascii="Arial" w:cs="Arial" w:eastAsia="Arial" w:hAnsi="Arial"/>
          <w:sz w:val="15"/>
          <w:szCs w:val="15"/>
          <w:color w:val="auto"/>
        </w:rPr>
        <w:t>. Regardless of any action the Company or the Participant’s employer (the “</w:t>
      </w:r>
      <w:r>
        <w:rPr>
          <w:rFonts w:ascii="Arial" w:cs="Arial" w:eastAsia="Arial" w:hAnsi="Arial"/>
          <w:sz w:val="15"/>
          <w:szCs w:val="15"/>
          <w:u w:val="single" w:color="auto"/>
          <w:color w:val="auto"/>
        </w:rPr>
        <w:t>Employer</w:t>
      </w:r>
      <w:r>
        <w:rPr>
          <w:rFonts w:ascii="Arial" w:cs="Arial" w:eastAsia="Arial" w:hAnsi="Arial"/>
          <w:sz w:val="15"/>
          <w:szCs w:val="15"/>
          <w:color w:val="auto"/>
        </w:rPr>
        <w:t>”) takes with respect to any or all income tax, social insurance, payroll tax, payment on account or other tax-related items related to the Participant’s participation in the Plan and legally applicable to the Participant or deemed by the Company or the Employer to be an appropriate charge to the Participant even if technically due by the Company or the Employer (“</w:t>
      </w:r>
      <w:r>
        <w:rPr>
          <w:rFonts w:ascii="Arial" w:cs="Arial" w:eastAsia="Arial" w:hAnsi="Arial"/>
          <w:sz w:val="15"/>
          <w:szCs w:val="15"/>
          <w:u w:val="single" w:color="auto"/>
          <w:color w:val="auto"/>
        </w:rPr>
        <w:t>Tax-Related Items</w:t>
      </w:r>
      <w:r>
        <w:rPr>
          <w:rFonts w:ascii="Arial" w:cs="Arial" w:eastAsia="Arial" w:hAnsi="Arial"/>
          <w:sz w:val="15"/>
          <w:szCs w:val="15"/>
          <w:color w:val="auto"/>
        </w:rPr>
        <w:t>”), the Participant acknowledges that the ultimate liability for all Tax-Related Items is and remains the Participant’s responsibility and may exceed the amount actually withheld by the Company or the Employer. The Participant further acknowledges that the Company and/or the Employer (1) make no representations or undertakings regarding the treatment of any Tax-Related Items in connection with any aspect of the Restricted Stock Units, including, but not limited to, the grant, vesting or settlement of the Restricted Stock Units, the issuance of RSU Shares upon vesting/settlement of the Restricted Stock Units, the subsequent sale of RSU Shares acquired pursuant to such issuance and the receipt of any dividends and/or any dividend equivalents; and (2) do not commit to and are under no obligation to structure the terms of the grant or any aspect of the Restricted Stock Units to reduce or eliminate the Participant’s liability for Tax-Related Items or achieve any particular tax result. Further, if the Participant has become subject to tax in more than one jurisdiction between the date of grant and the date of any relevant taxable event, the Participant acknowledges that the Company and/or the Employer (or former employer, as applicable) may be required to withhold or account for Tax-Related Items in more than one jurisdiction.</w:t>
      </w:r>
    </w:p>
    <w:p>
      <w:pPr>
        <w:spacing w:after="0" w:line="382" w:lineRule="exact"/>
        <w:rPr>
          <w:sz w:val="20"/>
          <w:szCs w:val="20"/>
          <w:color w:val="auto"/>
        </w:rPr>
      </w:pPr>
    </w:p>
    <w:p>
      <w:pPr>
        <w:ind w:right="2259"/>
        <w:spacing w:after="0" w:line="286" w:lineRule="auto"/>
        <w:rPr>
          <w:sz w:val="20"/>
          <w:szCs w:val="20"/>
          <w:color w:val="auto"/>
        </w:rPr>
      </w:pPr>
      <w:r>
        <w:rPr>
          <w:rFonts w:ascii="Arial" w:cs="Arial" w:eastAsia="Arial" w:hAnsi="Arial"/>
          <w:sz w:val="16"/>
          <w:szCs w:val="16"/>
          <w:color w:val="auto"/>
        </w:rPr>
        <w:t xml:space="preserve">Upon the settlement of the Award in accordance with Section 3(a) hereof in RSU Shares, the Participant shall be required, as a condition of such settlement, to pay to the Company by check or wire transfer the amount of any income, payroll, or social tax withholding that the Company determines is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Participant may elect to satisfy such tax withholding obligation by having the Company withhold from the settlement that number of RSU Shares having a Fair Market Value equal to the amount of such withholding. To avoid negative accounting treatment, the Company may withhold or account for Tax-Related Items by considering applicable minimum statutory withholding amounts or other applicable withholding rates. If the obligation for Tax-Related Items is satisfied by withholding in RSU Shares, for tax purposes, the Participant is deemed to have been issued the full number of Shares subject to the vested Restricted Stock Units, notwithstanding that a number of the RSU Shares are held back solely for the purpose of paying the Tax-Related Items due as a result of any aspect of the Participant’s participation in the Plan.</w:t>
      </w:r>
    </w:p>
    <w:p>
      <w:pPr>
        <w:spacing w:after="0" w:line="181" w:lineRule="exact"/>
        <w:rPr>
          <w:sz w:val="20"/>
          <w:szCs w:val="20"/>
          <w:color w:val="auto"/>
        </w:rPr>
      </w:pPr>
    </w:p>
    <w:p>
      <w:pPr>
        <w:jc w:val="both"/>
        <w:ind w:right="2159" w:firstLine="2018"/>
        <w:spacing w:after="0" w:line="306" w:lineRule="auto"/>
        <w:tabs>
          <w:tab w:leader="none" w:pos="2512"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Effect of Termination of Services</w:t>
      </w:r>
      <w:r>
        <w:rPr>
          <w:rFonts w:ascii="Arial" w:cs="Arial" w:eastAsia="Arial" w:hAnsi="Arial"/>
          <w:sz w:val="16"/>
          <w:szCs w:val="16"/>
          <w:color w:val="auto"/>
        </w:rPr>
        <w:t>. Except as otherwise provided in the Plan, if the Participant’s employment with the Company terminates prior to any Vesting Date for any reason, all remaining Restricted Stock Units credited to the Account shall be forfeited without further consideration to the Participant.</w:t>
      </w:r>
    </w:p>
    <w:p>
      <w:pPr>
        <w:spacing w:after="0" w:line="160" w:lineRule="exact"/>
        <w:rPr>
          <w:rFonts w:ascii="Arial" w:cs="Arial" w:eastAsia="Arial" w:hAnsi="Arial"/>
          <w:sz w:val="16"/>
          <w:szCs w:val="16"/>
          <w:color w:val="auto"/>
        </w:rPr>
      </w:pPr>
    </w:p>
    <w:p>
      <w:pPr>
        <w:ind w:right="2399" w:firstLine="2018"/>
        <w:spacing w:after="0" w:line="335" w:lineRule="auto"/>
        <w:tabs>
          <w:tab w:leader="none" w:pos="2492" w:val="left"/>
        </w:tabs>
        <w:numPr>
          <w:ilvl w:val="0"/>
          <w:numId w:val="26"/>
        </w:numPr>
        <w:rPr>
          <w:rFonts w:ascii="Arial" w:cs="Arial" w:eastAsia="Arial" w:hAnsi="Arial"/>
          <w:sz w:val="15"/>
          <w:szCs w:val="15"/>
          <w:color w:val="auto"/>
        </w:rPr>
      </w:pPr>
      <w:r>
        <w:rPr>
          <w:rFonts w:ascii="Arial" w:cs="Arial" w:eastAsia="Arial" w:hAnsi="Arial"/>
          <w:sz w:val="15"/>
          <w:szCs w:val="15"/>
          <w:u w:val="single" w:color="auto"/>
          <w:color w:val="auto"/>
        </w:rPr>
        <w:t>Restrictions</w:t>
      </w:r>
      <w:r>
        <w:rPr>
          <w:rFonts w:ascii="Arial" w:cs="Arial" w:eastAsia="Arial" w:hAnsi="Arial"/>
          <w:sz w:val="15"/>
          <w:szCs w:val="15"/>
          <w:color w:val="auto"/>
        </w:rPr>
        <w:t>. The Award granted hereunder may not be sold, pledged or otherwise transferred (other than by will or the laws of descent and distribution) and may not be subject to lien, garnishment, attachment or other legal process. The Participant acknowledges and agrees that,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256540</wp:posOffset>
            </wp:positionV>
            <wp:extent cx="516699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ind w:left="7680"/>
        <w:spacing w:after="0"/>
        <w:rPr>
          <w:sz w:val="20"/>
          <w:szCs w:val="20"/>
          <w:color w:val="auto"/>
        </w:rPr>
      </w:pPr>
      <w:r>
        <w:rPr>
          <w:rFonts w:ascii="Arial" w:cs="Arial" w:eastAsia="Arial" w:hAnsi="Arial"/>
          <w:sz w:val="18"/>
          <w:szCs w:val="18"/>
          <w:color w:val="auto"/>
        </w:rPr>
        <w:t>5</w:t>
      </w:r>
    </w:p>
    <w:p>
      <w:pPr>
        <w:spacing w:after="0" w:line="279" w:lineRule="exact"/>
        <w:rPr>
          <w:sz w:val="20"/>
          <w:szCs w:val="20"/>
          <w:color w:val="auto"/>
        </w:rPr>
      </w:pPr>
    </w:p>
    <w:p>
      <w:pPr>
        <w:ind w:right="2119"/>
        <w:spacing w:after="0" w:line="332" w:lineRule="auto"/>
        <w:rPr>
          <w:sz w:val="20"/>
          <w:szCs w:val="20"/>
          <w:color w:val="auto"/>
        </w:rPr>
      </w:pPr>
      <w:r>
        <w:rPr>
          <w:rFonts w:ascii="Arial" w:cs="Arial" w:eastAsia="Arial" w:hAnsi="Arial"/>
          <w:sz w:val="16"/>
          <w:szCs w:val="16"/>
          <w:color w:val="auto"/>
        </w:rPr>
        <w:t>each Restricted Stock Unit credited to his Account, he has no voting rights with respect to the Company unless and until each such Restricted Stock Unit is settled in RSU Shares pursuant to Section 3(a) hereof.</w:t>
      </w:r>
    </w:p>
    <w:p>
      <w:pPr>
        <w:spacing w:after="0" w:line="139" w:lineRule="exact"/>
        <w:rPr>
          <w:sz w:val="20"/>
          <w:szCs w:val="20"/>
          <w:color w:val="auto"/>
        </w:rPr>
      </w:pPr>
    </w:p>
    <w:p>
      <w:pPr>
        <w:ind w:right="2339" w:firstLine="2018"/>
        <w:spacing w:after="0" w:line="291" w:lineRule="auto"/>
        <w:tabs>
          <w:tab w:leader="none" w:pos="2565" w:val="left"/>
        </w:tabs>
        <w:numPr>
          <w:ilvl w:val="2"/>
          <w:numId w:val="27"/>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Upon and following each Vesting Date, the Participant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 Prior to the first Vesting Date, the Participant shall not be deemed for any purpose to be the owner of shares of Common Stock underlying the Restricted Stock Units.</w:t>
      </w:r>
    </w:p>
    <w:p>
      <w:pPr>
        <w:spacing w:after="0" w:line="174" w:lineRule="exact"/>
        <w:rPr>
          <w:rFonts w:ascii="Arial" w:cs="Arial" w:eastAsia="Arial" w:hAnsi="Arial"/>
          <w:sz w:val="16"/>
          <w:szCs w:val="16"/>
          <w:color w:val="auto"/>
        </w:rPr>
      </w:pPr>
    </w:p>
    <w:p>
      <w:pPr>
        <w:ind w:left="1960" w:hanging="493"/>
        <w:spacing w:after="0"/>
        <w:tabs>
          <w:tab w:leader="none" w:pos="19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2119" w:firstLine="1953"/>
        <w:spacing w:after="0" w:line="306" w:lineRule="auto"/>
        <w:tabs>
          <w:tab w:leader="none" w:pos="2447"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General Assets</w:t>
      </w:r>
      <w:r>
        <w:rPr>
          <w:rFonts w:ascii="Arial" w:cs="Arial" w:eastAsia="Arial" w:hAnsi="Arial"/>
          <w:sz w:val="16"/>
          <w:szCs w:val="16"/>
          <w:color w:val="auto"/>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spacing w:after="0" w:line="160" w:lineRule="exact"/>
        <w:rPr>
          <w:rFonts w:ascii="Arial" w:cs="Arial" w:eastAsia="Arial" w:hAnsi="Arial"/>
          <w:sz w:val="16"/>
          <w:szCs w:val="16"/>
          <w:color w:val="auto"/>
        </w:rPr>
      </w:pPr>
    </w:p>
    <w:p>
      <w:pPr>
        <w:ind w:right="2279" w:firstLine="1953"/>
        <w:spacing w:after="0" w:line="259" w:lineRule="auto"/>
        <w:tabs>
          <w:tab w:leader="none" w:pos="2457"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if to the Participant, at the Participant’s last known address on file with the Company.</w:t>
      </w:r>
    </w:p>
    <w:p>
      <w:pPr>
        <w:spacing w:after="0" w:line="248" w:lineRule="exact"/>
        <w:rPr>
          <w:sz w:val="20"/>
          <w:szCs w:val="20"/>
          <w:color w:val="auto"/>
        </w:rPr>
      </w:pPr>
    </w:p>
    <w:p>
      <w:pPr>
        <w:ind w:right="2259" w:firstLine="1297"/>
        <w:spacing w:after="0" w:line="256"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97" w:lineRule="exact"/>
        <w:rPr>
          <w:sz w:val="20"/>
          <w:szCs w:val="20"/>
          <w:color w:val="auto"/>
        </w:rPr>
      </w:pPr>
    </w:p>
    <w:p>
      <w:pPr>
        <w:jc w:val="both"/>
        <w:ind w:left="160" w:right="2119" w:firstLine="1300"/>
        <w:spacing w:after="0" w:line="306" w:lineRule="auto"/>
        <w:tabs>
          <w:tab w:leader="none" w:pos="1851"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60" w:lineRule="exact"/>
        <w:rPr>
          <w:rFonts w:ascii="Arial" w:cs="Arial" w:eastAsia="Arial" w:hAnsi="Arial"/>
          <w:sz w:val="16"/>
          <w:szCs w:val="16"/>
          <w:color w:val="auto"/>
        </w:rPr>
      </w:pPr>
    </w:p>
    <w:p>
      <w:pPr>
        <w:ind w:left="160" w:right="2219" w:firstLine="1300"/>
        <w:spacing w:after="0" w:line="306" w:lineRule="auto"/>
        <w:tabs>
          <w:tab w:leader="none" w:pos="1851"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No Rights to Employment</w:t>
      </w:r>
      <w:r>
        <w:rPr>
          <w:rFonts w:ascii="Arial" w:cs="Arial" w:eastAsia="Arial" w:hAnsi="Arial"/>
          <w:sz w:val="16"/>
          <w:szCs w:val="16"/>
          <w:color w:val="auto"/>
        </w:rPr>
        <w:t>. Nothing contained in this Agreement shall be construed as giving the Participant any right to be retained, in any position, as an employee, consultant or director of the Company or its Affiliates or shall interfere with or restrict in any way the right of the Company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267970</wp:posOffset>
            </wp:positionV>
            <wp:extent cx="516699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3" w:name="page24"/>
    <w:bookmarkEnd w:id="23"/>
    <w:p>
      <w:pPr>
        <w:ind w:left="7520"/>
        <w:spacing w:after="0"/>
        <w:rPr>
          <w:sz w:val="20"/>
          <w:szCs w:val="20"/>
          <w:color w:val="auto"/>
        </w:rPr>
      </w:pPr>
      <w:r>
        <w:rPr>
          <w:rFonts w:ascii="Arial" w:cs="Arial" w:eastAsia="Arial" w:hAnsi="Arial"/>
          <w:sz w:val="18"/>
          <w:szCs w:val="18"/>
          <w:color w:val="auto"/>
        </w:rPr>
        <w:t>6</w:t>
      </w:r>
    </w:p>
    <w:p>
      <w:pPr>
        <w:spacing w:after="0" w:line="279" w:lineRule="exact"/>
        <w:rPr>
          <w:sz w:val="20"/>
          <w:szCs w:val="20"/>
          <w:color w:val="auto"/>
        </w:rPr>
      </w:pPr>
    </w:p>
    <w:p>
      <w:pPr>
        <w:ind w:right="2119"/>
        <w:spacing w:after="0" w:line="268" w:lineRule="auto"/>
        <w:rPr>
          <w:sz w:val="20"/>
          <w:szCs w:val="20"/>
          <w:color w:val="auto"/>
        </w:rPr>
      </w:pPr>
      <w:r>
        <w:rPr>
          <w:rFonts w:ascii="Arial" w:cs="Arial" w:eastAsia="Arial" w:hAnsi="Arial"/>
          <w:sz w:val="18"/>
          <w:szCs w:val="18"/>
          <w:color w:val="auto"/>
        </w:rPr>
        <w:t>which are hereby expressly reserved, to remove, terminate or discharge the Participant at any time for any reason whatsoever.</w:t>
      </w:r>
    </w:p>
    <w:p>
      <w:pPr>
        <w:spacing w:after="0" w:line="186" w:lineRule="exact"/>
        <w:rPr>
          <w:sz w:val="20"/>
          <w:szCs w:val="20"/>
          <w:color w:val="auto"/>
        </w:rPr>
      </w:pPr>
    </w:p>
    <w:p>
      <w:pPr>
        <w:ind w:right="2259" w:firstLine="1300"/>
        <w:spacing w:after="0" w:line="259" w:lineRule="auto"/>
        <w:tabs>
          <w:tab w:leader="none" w:pos="169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to the Participant and the beneficiaries, executors, administrators, heirs and successors of the Participant.</w:t>
      </w:r>
    </w:p>
    <w:p>
      <w:pPr>
        <w:spacing w:after="0" w:line="194" w:lineRule="exact"/>
        <w:rPr>
          <w:rFonts w:ascii="Arial" w:cs="Arial" w:eastAsia="Arial" w:hAnsi="Arial"/>
          <w:sz w:val="18"/>
          <w:szCs w:val="18"/>
          <w:color w:val="auto"/>
        </w:rPr>
      </w:pPr>
    </w:p>
    <w:p>
      <w:pPr>
        <w:ind w:right="2159" w:firstLine="1300"/>
        <w:spacing w:after="0" w:line="255" w:lineRule="auto"/>
        <w:tabs>
          <w:tab w:leader="none" w:pos="1691"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Personal Data</w:t>
      </w:r>
      <w:r>
        <w:rPr>
          <w:rFonts w:ascii="Arial" w:cs="Arial" w:eastAsia="Arial" w:hAnsi="Arial"/>
          <w:sz w:val="18"/>
          <w:szCs w:val="18"/>
          <w:b w:val="1"/>
          <w:bCs w:val="1"/>
          <w:i w:val="1"/>
          <w:iCs w:val="1"/>
          <w:color w:val="auto"/>
        </w:rPr>
        <w:t>. The Participant hereby explicitly and unambiguously consents to the collection, use and transfer, in electronic or other form, of the Participant’s personal data as described in this Agreement by and among, as applicable, the Employer, the Company and any Affiliate of the Company for the exclusive purpose of implementing, administering and managing the Participant’s participation in the Plan.</w:t>
      </w:r>
    </w:p>
    <w:p>
      <w:pPr>
        <w:spacing w:after="0" w:line="197" w:lineRule="exact"/>
        <w:rPr>
          <w:sz w:val="20"/>
          <w:szCs w:val="20"/>
          <w:color w:val="auto"/>
        </w:rPr>
      </w:pPr>
    </w:p>
    <w:p>
      <w:pPr>
        <w:ind w:right="2119"/>
        <w:spacing w:after="0" w:line="314" w:lineRule="auto"/>
        <w:rPr>
          <w:sz w:val="20"/>
          <w:szCs w:val="20"/>
          <w:color w:val="auto"/>
        </w:rPr>
      </w:pPr>
      <w:r>
        <w:rPr>
          <w:rFonts w:ascii="Arial" w:cs="Arial" w:eastAsia="Arial" w:hAnsi="Arial"/>
          <w:sz w:val="15"/>
          <w:szCs w:val="15"/>
          <w:b w:val="1"/>
          <w:bCs w:val="1"/>
          <w:i w:val="1"/>
          <w:iCs w:val="1"/>
          <w:color w:val="auto"/>
        </w:rPr>
        <w:t>The Participant understands that the Company and the Employer may hold certain personal information about the Participant, including, but not limited to, the Participant’s name, home address and telephone number, date of birth, social insurance or other identification number, salary, nationality, job title, any Shares or directorships held in the Company, details of all Restricted Stock Units or any other entitlement to Shares awarded, canceled, exercised, vested, unvested or outstanding in the Participant’s favor, for the exclusive purpose of implementing, administering and managing the Plan (“</w:t>
      </w:r>
      <w:r>
        <w:rPr>
          <w:rFonts w:ascii="Arial" w:cs="Arial" w:eastAsia="Arial" w:hAnsi="Arial"/>
          <w:sz w:val="15"/>
          <w:szCs w:val="15"/>
          <w:b w:val="1"/>
          <w:bCs w:val="1"/>
          <w:i w:val="1"/>
          <w:iCs w:val="1"/>
          <w:u w:val="single" w:color="auto"/>
          <w:color w:val="auto"/>
        </w:rPr>
        <w:t>Data</w:t>
      </w:r>
      <w:r>
        <w:rPr>
          <w:rFonts w:ascii="Arial" w:cs="Arial" w:eastAsia="Arial" w:hAnsi="Arial"/>
          <w:sz w:val="15"/>
          <w:szCs w:val="15"/>
          <w:b w:val="1"/>
          <w:bCs w:val="1"/>
          <w:i w:val="1"/>
          <w:iCs w:val="1"/>
          <w:color w:val="auto"/>
        </w:rPr>
        <w:t>”).</w:t>
      </w:r>
    </w:p>
    <w:p>
      <w:pPr>
        <w:spacing w:after="0" w:line="159" w:lineRule="exact"/>
        <w:rPr>
          <w:sz w:val="20"/>
          <w:szCs w:val="20"/>
          <w:color w:val="auto"/>
        </w:rPr>
      </w:pPr>
    </w:p>
    <w:p>
      <w:pPr>
        <w:ind w:right="2139"/>
        <w:spacing w:after="0" w:line="305" w:lineRule="auto"/>
        <w:rPr>
          <w:sz w:val="20"/>
          <w:szCs w:val="20"/>
          <w:color w:val="auto"/>
        </w:rPr>
      </w:pPr>
      <w:r>
        <w:rPr>
          <w:rFonts w:ascii="Arial" w:cs="Arial" w:eastAsia="Arial" w:hAnsi="Arial"/>
          <w:sz w:val="15"/>
          <w:szCs w:val="15"/>
          <w:b w:val="1"/>
          <w:bCs w:val="1"/>
          <w:i w:val="1"/>
          <w:iCs w:val="1"/>
          <w:color w:val="auto"/>
        </w:rPr>
        <w:t>The Participant understands that Data will be transferred to any third party assisting the Company with the implementation, administration and management of the Plan. The Participant understands that the recipients of the Data may be located in the Participant’s country, or elsewhere, and that the recipients’ country may have different data privacy laws and protections than the Participant’s country. The Participant understands that the Participant may request a list with the names and addresses of any potential recipients of the Data by contacting the Participant’s local human resources representative. The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The Participant understands, however, that refusal or withdrawal of consent may affect the Participant’s ability to participate in the Plan. For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271780</wp:posOffset>
            </wp:positionV>
            <wp:extent cx="516699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059"/>
          </w:cols>
          <w:pgMar w:left="400" w:top="131" w:right="1440" w:bottom="1440" w:gutter="0" w:footer="0" w:header="0"/>
        </w:sectPr>
      </w:pPr>
    </w:p>
    <w:bookmarkStart w:id="24" w:name="page25"/>
    <w:bookmarkEnd w:id="24"/>
    <w:p>
      <w:pPr>
        <w:ind w:left="7520"/>
        <w:spacing w:after="0"/>
        <w:rPr>
          <w:sz w:val="20"/>
          <w:szCs w:val="20"/>
          <w:color w:val="auto"/>
        </w:rPr>
      </w:pPr>
      <w:r>
        <w:rPr>
          <w:rFonts w:ascii="Arial" w:cs="Arial" w:eastAsia="Arial" w:hAnsi="Arial"/>
          <w:sz w:val="18"/>
          <w:szCs w:val="18"/>
          <w:color w:val="auto"/>
        </w:rPr>
        <w:t>7</w:t>
      </w:r>
    </w:p>
    <w:p>
      <w:pPr>
        <w:spacing w:after="0" w:line="279" w:lineRule="exact"/>
        <w:rPr>
          <w:sz w:val="20"/>
          <w:szCs w:val="20"/>
          <w:color w:val="auto"/>
        </w:rPr>
      </w:pPr>
    </w:p>
    <w:p>
      <w:pPr>
        <w:ind w:right="2739"/>
        <w:spacing w:after="0" w:line="259" w:lineRule="auto"/>
        <w:rPr>
          <w:sz w:val="20"/>
          <w:szCs w:val="20"/>
          <w:color w:val="auto"/>
        </w:rPr>
      </w:pPr>
      <w:r>
        <w:rPr>
          <w:rFonts w:ascii="Arial" w:cs="Arial" w:eastAsia="Arial" w:hAnsi="Arial"/>
          <w:sz w:val="18"/>
          <w:szCs w:val="18"/>
          <w:b w:val="1"/>
          <w:bCs w:val="1"/>
          <w:i w:val="1"/>
          <w:iCs w:val="1"/>
          <w:color w:val="auto"/>
        </w:rPr>
        <w:t>information on the consequences of the Participant’s refusal to consent or withdrawal of consent, the Participant understands that the Participant may contact the Participant’s local human resources representative</w:t>
      </w:r>
      <w:r>
        <w:rPr>
          <w:rFonts w:ascii="Arial" w:cs="Arial" w:eastAsia="Arial" w:hAnsi="Arial"/>
          <w:sz w:val="18"/>
          <w:szCs w:val="18"/>
          <w:color w:val="auto"/>
        </w:rPr>
        <w:t>.</w:t>
      </w:r>
    </w:p>
    <w:p>
      <w:pPr>
        <w:spacing w:after="0" w:line="194" w:lineRule="exact"/>
        <w:rPr>
          <w:sz w:val="20"/>
          <w:szCs w:val="20"/>
          <w:color w:val="auto"/>
        </w:rPr>
      </w:pPr>
    </w:p>
    <w:p>
      <w:pPr>
        <w:ind w:left="1700" w:hanging="400"/>
        <w:spacing w:after="0"/>
        <w:tabs>
          <w:tab w:leader="none" w:pos="170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Nature of Grant</w:t>
      </w:r>
      <w:r>
        <w:rPr>
          <w:rFonts w:ascii="Arial" w:cs="Arial" w:eastAsia="Arial" w:hAnsi="Arial"/>
          <w:sz w:val="16"/>
          <w:szCs w:val="16"/>
          <w:color w:val="auto"/>
        </w:rPr>
        <w:t>. By signing the Agreement, the Participant acknowledges and agrees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9" w:lineRule="exact"/>
        <w:rPr>
          <w:sz w:val="20"/>
          <w:szCs w:val="20"/>
          <w:color w:val="auto"/>
        </w:rPr>
      </w:pPr>
    </w:p>
    <w:p>
      <w:pPr>
        <w:ind w:left="2300" w:hanging="507"/>
        <w:spacing w:after="0"/>
        <w:tabs>
          <w:tab w:leader="none" w:pos="2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Plan is established voluntarily by the Company, it is discretionary in nature,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it may be modified, amended, suspended or terminated by the Company at any time;</w:t>
      </w:r>
    </w:p>
    <w:p>
      <w:pPr>
        <w:spacing w:after="0" w:line="218" w:lineRule="exact"/>
        <w:rPr>
          <w:rFonts w:ascii="Arial" w:cs="Arial" w:eastAsia="Arial" w:hAnsi="Arial"/>
          <w:sz w:val="16"/>
          <w:szCs w:val="16"/>
          <w:color w:val="auto"/>
        </w:rPr>
      </w:pPr>
    </w:p>
    <w:p>
      <w:pPr>
        <w:ind w:right="2179" w:firstLine="1793"/>
        <w:spacing w:after="0" w:line="306" w:lineRule="auto"/>
        <w:tabs>
          <w:tab w:leader="none" w:pos="2301"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60" w:lineRule="exact"/>
        <w:rPr>
          <w:rFonts w:ascii="Arial" w:cs="Arial" w:eastAsia="Arial" w:hAnsi="Arial"/>
          <w:sz w:val="16"/>
          <w:szCs w:val="16"/>
          <w:color w:val="auto"/>
        </w:rPr>
      </w:pPr>
    </w:p>
    <w:p>
      <w:pPr>
        <w:ind w:left="2300" w:hanging="507"/>
        <w:spacing w:after="0"/>
        <w:tabs>
          <w:tab w:leader="none" w:pos="2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decisions with respect to future grants, if any, will be at the sole discretion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8" w:lineRule="exact"/>
        <w:rPr>
          <w:rFonts w:ascii="Arial" w:cs="Arial" w:eastAsia="Arial" w:hAnsi="Arial"/>
          <w:sz w:val="16"/>
          <w:szCs w:val="16"/>
          <w:color w:val="auto"/>
        </w:rPr>
      </w:pPr>
    </w:p>
    <w:p>
      <w:pPr>
        <w:ind w:left="2260" w:hanging="467"/>
        <w:spacing w:after="0"/>
        <w:tabs>
          <w:tab w:leader="none" w:pos="2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Participant’s participation in the Plan is voluntary;</w:t>
      </w:r>
    </w:p>
    <w:p>
      <w:pPr>
        <w:spacing w:after="0" w:line="252" w:lineRule="exact"/>
        <w:rPr>
          <w:rFonts w:ascii="Arial" w:cs="Arial" w:eastAsia="Arial" w:hAnsi="Arial"/>
          <w:sz w:val="18"/>
          <w:szCs w:val="18"/>
          <w:color w:val="auto"/>
        </w:rPr>
      </w:pPr>
    </w:p>
    <w:p>
      <w:pPr>
        <w:jc w:val="both"/>
        <w:ind w:right="2799" w:firstLine="1793"/>
        <w:spacing w:after="0" w:line="259" w:lineRule="auto"/>
        <w:tabs>
          <w:tab w:leader="none" w:pos="229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any employment with the Employer and shall not interfere with the ability of the Employer to terminate the Participant’s employment relationship, if any, at any time.</w:t>
      </w:r>
    </w:p>
    <w:p>
      <w:pPr>
        <w:spacing w:after="0" w:line="194" w:lineRule="exact"/>
        <w:rPr>
          <w:rFonts w:ascii="Arial" w:cs="Arial" w:eastAsia="Arial" w:hAnsi="Arial"/>
          <w:sz w:val="18"/>
          <w:szCs w:val="18"/>
          <w:color w:val="auto"/>
        </w:rPr>
      </w:pPr>
    </w:p>
    <w:p>
      <w:pPr>
        <w:ind w:right="2259" w:firstLine="1793"/>
        <w:spacing w:after="0" w:line="256" w:lineRule="auto"/>
        <w:tabs>
          <w:tab w:leader="none" w:pos="231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Restricted Stock Units and the RSU Shares subject to the Restricted Stock Units are an extraordinary item that does not constitute compensation of any kind for services of any kind rendered to the Company or the Employer, and which is outside the scope of the Participant’s employment or service contract, if any;</w:t>
      </w:r>
    </w:p>
    <w:p>
      <w:pPr>
        <w:spacing w:after="0" w:line="197" w:lineRule="exact"/>
        <w:rPr>
          <w:rFonts w:ascii="Arial" w:cs="Arial" w:eastAsia="Arial" w:hAnsi="Arial"/>
          <w:sz w:val="18"/>
          <w:szCs w:val="18"/>
          <w:color w:val="auto"/>
        </w:rPr>
      </w:pPr>
    </w:p>
    <w:p>
      <w:pPr>
        <w:ind w:right="2279" w:firstLine="1793"/>
        <w:spacing w:after="0" w:line="268" w:lineRule="auto"/>
        <w:tabs>
          <w:tab w:leader="none" w:pos="230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Restricted Stock Units and the RSU Shares subject to the Restricted Stock Units are not intended to replace any pension rights or compensation;</w:t>
      </w:r>
    </w:p>
    <w:p>
      <w:pPr>
        <w:spacing w:after="0" w:line="185" w:lineRule="exact"/>
        <w:rPr>
          <w:rFonts w:ascii="Arial" w:cs="Arial" w:eastAsia="Arial" w:hAnsi="Arial"/>
          <w:sz w:val="18"/>
          <w:szCs w:val="18"/>
          <w:color w:val="auto"/>
        </w:rPr>
      </w:pPr>
    </w:p>
    <w:p>
      <w:pPr>
        <w:ind w:right="2259" w:firstLine="1793"/>
        <w:spacing w:after="0" w:line="291" w:lineRule="auto"/>
        <w:tabs>
          <w:tab w:leader="none" w:pos="2301"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Restricted Stock Units and the RSU Shares subject to the Restricted Stock Units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the Employer or any Affiliate of the Company;</w:t>
      </w:r>
    </w:p>
    <w:p>
      <w:pPr>
        <w:spacing w:after="0" w:line="174" w:lineRule="exact"/>
        <w:rPr>
          <w:rFonts w:ascii="Arial" w:cs="Arial" w:eastAsia="Arial" w:hAnsi="Arial"/>
          <w:sz w:val="16"/>
          <w:szCs w:val="16"/>
          <w:color w:val="auto"/>
        </w:rPr>
      </w:pPr>
    </w:p>
    <w:p>
      <w:pPr>
        <w:ind w:left="2300" w:hanging="507"/>
        <w:spacing w:after="0"/>
        <w:tabs>
          <w:tab w:leader="none" w:pos="2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future value of the RSU Shares is unknown and cannot be predicted with</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certainty;</w:t>
      </w:r>
    </w:p>
    <w:p>
      <w:pPr>
        <w:spacing w:after="0" w:line="218" w:lineRule="exact"/>
        <w:rPr>
          <w:rFonts w:ascii="Arial" w:cs="Arial" w:eastAsia="Arial" w:hAnsi="Arial"/>
          <w:sz w:val="16"/>
          <w:szCs w:val="16"/>
          <w:color w:val="auto"/>
        </w:rPr>
      </w:pPr>
    </w:p>
    <w:p>
      <w:pPr>
        <w:ind w:right="2639" w:firstLine="1793"/>
        <w:spacing w:after="0" w:line="332" w:lineRule="auto"/>
        <w:tabs>
          <w:tab w:leader="none" w:pos="2306"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consideration of the grant of the Restricted Stock Units, no claim or entitlement to compensation or damages shall arise from forfeiture of the Restricted Stock Units resulting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254635</wp:posOffset>
            </wp:positionV>
            <wp:extent cx="516699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059"/>
          </w:cols>
          <w:pgMar w:left="400" w:top="131" w:right="1440" w:bottom="1440" w:gutter="0" w:footer="0" w:header="0"/>
        </w:sectPr>
      </w:pPr>
    </w:p>
    <w:bookmarkStart w:id="25" w:name="page26"/>
    <w:bookmarkEnd w:id="25"/>
    <w:p>
      <w:pPr>
        <w:ind w:left="7520"/>
        <w:spacing w:after="0"/>
        <w:rPr>
          <w:sz w:val="20"/>
          <w:szCs w:val="20"/>
          <w:color w:val="auto"/>
        </w:rPr>
      </w:pPr>
      <w:r>
        <w:rPr>
          <w:rFonts w:ascii="Arial" w:cs="Arial" w:eastAsia="Arial" w:hAnsi="Arial"/>
          <w:sz w:val="18"/>
          <w:szCs w:val="18"/>
          <w:color w:val="auto"/>
        </w:rPr>
        <w:t>8</w:t>
      </w:r>
    </w:p>
    <w:p>
      <w:pPr>
        <w:spacing w:after="0" w:line="279" w:lineRule="exact"/>
        <w:rPr>
          <w:sz w:val="20"/>
          <w:szCs w:val="20"/>
          <w:color w:val="auto"/>
        </w:rPr>
      </w:pPr>
    </w:p>
    <w:p>
      <w:pPr>
        <w:ind w:right="2179"/>
        <w:spacing w:after="0" w:line="255" w:lineRule="auto"/>
        <w:rPr>
          <w:sz w:val="20"/>
          <w:szCs w:val="20"/>
          <w:color w:val="auto"/>
        </w:rPr>
      </w:pPr>
      <w:r>
        <w:rPr>
          <w:rFonts w:ascii="Arial" w:cs="Arial" w:eastAsia="Arial" w:hAnsi="Arial"/>
          <w:sz w:val="18"/>
          <w:szCs w:val="18"/>
          <w:color w:val="auto"/>
        </w:rPr>
        <w:t>from termination of the Participant’s employment (for any reason whatsoever and whether or not in breach of local labor laws) and the Participant irrevocably releases the Company and the Employer from any such claim that may arise; if, notwithstanding the foregoing, any such claim is found by a court of competent jurisdiction to have arisen, the Participant shall be deemed irrevocably to have waived the Participant’s right to pursue or seek remedy for any such claim or entitlement;</w:t>
      </w:r>
    </w:p>
    <w:p>
      <w:pPr>
        <w:spacing w:after="0" w:line="197" w:lineRule="exact"/>
        <w:rPr>
          <w:sz w:val="20"/>
          <w:szCs w:val="20"/>
          <w:color w:val="auto"/>
        </w:rPr>
      </w:pPr>
    </w:p>
    <w:p>
      <w:pPr>
        <w:ind w:right="2099" w:firstLine="1793"/>
        <w:spacing w:after="0" w:line="253" w:lineRule="auto"/>
        <w:tabs>
          <w:tab w:leader="none" w:pos="2301"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the event of termination of the Participant’s employment (whether or not in breach of local labor laws), the Participant’s right to receive Restricted Stock Units under the Plan and to vest in such Restricted Stock Units, if any, will terminate effective as of the date that the Participant is no longer actively providing services and will not be extended by any notice period mandated under local law (e.g., active service would not include a period of “garden leave” or similar period pursuant to local law); the Committee shall have the exclusive discretion to determine when the Participant is no longer actively employed for purposes of the Restricted Stock Units; and</w:t>
      </w:r>
    </w:p>
    <w:p>
      <w:pPr>
        <w:spacing w:after="0" w:line="201" w:lineRule="exact"/>
        <w:rPr>
          <w:rFonts w:ascii="Arial" w:cs="Arial" w:eastAsia="Arial" w:hAnsi="Arial"/>
          <w:sz w:val="18"/>
          <w:szCs w:val="18"/>
          <w:color w:val="auto"/>
        </w:rPr>
      </w:pPr>
    </w:p>
    <w:p>
      <w:pPr>
        <w:ind w:right="2579" w:firstLine="1793"/>
        <w:spacing w:after="0" w:line="332" w:lineRule="auto"/>
        <w:tabs>
          <w:tab w:leader="none" w:pos="2306"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Restricted Stock Units and the benefits under the Plan, if any, will not automatically transfer to another company in the case of a merger, take-over or transfer of liability.</w:t>
      </w:r>
    </w:p>
    <w:p>
      <w:pPr>
        <w:spacing w:after="0" w:line="139" w:lineRule="exact"/>
        <w:rPr>
          <w:rFonts w:ascii="Arial" w:cs="Arial" w:eastAsia="Arial" w:hAnsi="Arial"/>
          <w:sz w:val="16"/>
          <w:szCs w:val="16"/>
          <w:color w:val="auto"/>
        </w:rPr>
      </w:pPr>
    </w:p>
    <w:p>
      <w:pPr>
        <w:jc w:val="both"/>
        <w:ind w:right="2219" w:firstLine="1300"/>
        <w:spacing w:after="0" w:line="259" w:lineRule="auto"/>
        <w:tabs>
          <w:tab w:leader="none" w:pos="168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94" w:lineRule="exact"/>
        <w:rPr>
          <w:rFonts w:ascii="Arial" w:cs="Arial" w:eastAsia="Arial" w:hAnsi="Arial"/>
          <w:sz w:val="18"/>
          <w:szCs w:val="18"/>
          <w:color w:val="auto"/>
        </w:rPr>
      </w:pPr>
    </w:p>
    <w:p>
      <w:pPr>
        <w:ind w:right="2399" w:firstLine="1300"/>
        <w:spacing w:after="0" w:line="259" w:lineRule="auto"/>
        <w:tabs>
          <w:tab w:leader="none" w:pos="1691"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Bound by Plan</w:t>
      </w:r>
      <w:r>
        <w:rPr>
          <w:rFonts w:ascii="Arial" w:cs="Arial" w:eastAsia="Arial" w:hAnsi="Arial"/>
          <w:sz w:val="18"/>
          <w:szCs w:val="18"/>
          <w:color w:val="auto"/>
        </w:rPr>
        <w:t>. By signing this Agreement, the Participant acknowledges that he has received a copy of the Plan and has had an opportunity to review the Plan and agrees to be bound by all the terms and provisions of the Plan.</w:t>
      </w:r>
    </w:p>
    <w:p>
      <w:pPr>
        <w:spacing w:after="0" w:line="194" w:lineRule="exact"/>
        <w:rPr>
          <w:rFonts w:ascii="Arial" w:cs="Arial" w:eastAsia="Arial" w:hAnsi="Arial"/>
          <w:sz w:val="18"/>
          <w:szCs w:val="18"/>
          <w:color w:val="auto"/>
        </w:rPr>
      </w:pPr>
    </w:p>
    <w:p>
      <w:pPr>
        <w:ind w:right="2119" w:firstLine="1300"/>
        <w:spacing w:after="0" w:line="318" w:lineRule="auto"/>
        <w:tabs>
          <w:tab w:leader="none" w:pos="1691" w:val="left"/>
        </w:tabs>
        <w:numPr>
          <w:ilvl w:val="0"/>
          <w:numId w:val="34"/>
        </w:numPr>
        <w:rPr>
          <w:rFonts w:ascii="Arial" w:cs="Arial" w:eastAsia="Arial" w:hAnsi="Arial"/>
          <w:sz w:val="15"/>
          <w:szCs w:val="15"/>
          <w:color w:val="auto"/>
        </w:rPr>
      </w:pPr>
      <w:r>
        <w:rPr>
          <w:rFonts w:ascii="Arial" w:cs="Arial" w:eastAsia="Arial" w:hAnsi="Arial"/>
          <w:sz w:val="15"/>
          <w:szCs w:val="15"/>
          <w:u w:val="single" w:color="auto"/>
          <w:color w:val="auto"/>
        </w:rPr>
        <w:t>Electronic Delivery and Acceptance</w:t>
      </w:r>
      <w:r>
        <w:rPr>
          <w:rFonts w:ascii="Arial" w:cs="Arial" w:eastAsia="Arial" w:hAnsi="Arial"/>
          <w:sz w:val="15"/>
          <w:szCs w:val="15"/>
          <w:color w:val="auto"/>
        </w:rPr>
        <w:t>.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spacing w:after="0" w:line="153" w:lineRule="exact"/>
        <w:rPr>
          <w:rFonts w:ascii="Arial" w:cs="Arial" w:eastAsia="Arial" w:hAnsi="Arial"/>
          <w:sz w:val="15"/>
          <w:szCs w:val="15"/>
          <w:color w:val="auto"/>
        </w:rPr>
      </w:pPr>
    </w:p>
    <w:p>
      <w:pPr>
        <w:ind w:right="2199" w:firstLine="1300"/>
        <w:spacing w:after="0" w:line="294" w:lineRule="auto"/>
        <w:tabs>
          <w:tab w:leader="none" w:pos="169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Appendix hereto, and the Plan contain the entire agreement and understanding of the parties hereto with respect to the subject matter contained herein and supersede all prior communications, representations and negotiations in respect thereto. Except as otherwise provided in Section 16 (Imposition of Other Requirements), no change, modification or waiver of any provision of this Agreement shall be valid unless the same is in writing and signed by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273685</wp:posOffset>
            </wp:positionV>
            <wp:extent cx="516699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059"/>
          </w:cols>
          <w:pgMar w:left="400" w:top="131" w:right="1440" w:bottom="1440" w:gutter="0" w:footer="0" w:header="0"/>
        </w:sectPr>
      </w:pPr>
    </w:p>
    <w:bookmarkStart w:id="26" w:name="page27"/>
    <w:bookmarkEnd w:id="26"/>
    <w:p>
      <w:pPr>
        <w:ind w:left="7520"/>
        <w:spacing w:after="0"/>
        <w:rPr>
          <w:sz w:val="20"/>
          <w:szCs w:val="20"/>
          <w:color w:val="auto"/>
        </w:rPr>
      </w:pPr>
      <w:r>
        <w:rPr>
          <w:rFonts w:ascii="Arial" w:cs="Arial" w:eastAsia="Arial" w:hAnsi="Arial"/>
          <w:sz w:val="18"/>
          <w:szCs w:val="18"/>
          <w:color w:val="auto"/>
        </w:rPr>
        <w:t>9</w:t>
      </w:r>
    </w:p>
    <w:p>
      <w:pPr>
        <w:spacing w:after="0" w:line="279" w:lineRule="exact"/>
        <w:rPr>
          <w:sz w:val="20"/>
          <w:szCs w:val="20"/>
          <w:color w:val="auto"/>
        </w:rPr>
      </w:pPr>
    </w:p>
    <w:p>
      <w:pPr>
        <w:ind w:right="2159" w:firstLine="1300"/>
        <w:spacing w:after="0" w:line="253" w:lineRule="auto"/>
        <w:tabs>
          <w:tab w:leader="none" w:pos="169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 herein, the Participant’s participation in the Plan shall be subject to any special terms and conditions as set forth in the appendix for the Participant’s country of residence, if any (the “</w:t>
      </w:r>
      <w:r>
        <w:rPr>
          <w:rFonts w:ascii="Arial" w:cs="Arial" w:eastAsia="Arial" w:hAnsi="Arial"/>
          <w:sz w:val="18"/>
          <w:szCs w:val="18"/>
          <w:u w:val="single" w:color="auto"/>
          <w:color w:val="auto"/>
        </w:rPr>
        <w:t>Appendix</w:t>
      </w:r>
      <w:r>
        <w:rPr>
          <w:rFonts w:ascii="Arial" w:cs="Arial" w:eastAsia="Arial" w:hAnsi="Arial"/>
          <w:sz w:val="18"/>
          <w:szCs w:val="18"/>
          <w:color w:val="auto"/>
        </w:rPr>
        <w:t>”).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in order to comply with local law or facilitate the administration of the Plan. The Appendix constitutes part of this Agreement.</w:t>
      </w:r>
    </w:p>
    <w:p>
      <w:pPr>
        <w:spacing w:after="0" w:line="201" w:lineRule="exact"/>
        <w:rPr>
          <w:rFonts w:ascii="Arial" w:cs="Arial" w:eastAsia="Arial" w:hAnsi="Arial"/>
          <w:sz w:val="18"/>
          <w:szCs w:val="18"/>
          <w:color w:val="auto"/>
        </w:rPr>
      </w:pPr>
    </w:p>
    <w:p>
      <w:pPr>
        <w:ind w:right="2159" w:firstLine="1300"/>
        <w:spacing w:after="0" w:line="294" w:lineRule="auto"/>
        <w:tabs>
          <w:tab w:leader="none" w:pos="169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reserves the right to impose other requirements on the Participant’s participation in the Plan, on the Restricted Stock Units and on any RSU Shares acquired under the Plan, to the extent the Company determines it is necessary or advisable in order to comply with local law or facilitate the administration of the Plan, and to require the Participant to sign any additional agreements or undertakings that may be necessary to accomplish the foregoing.</w:t>
      </w:r>
    </w:p>
    <w:p>
      <w:pPr>
        <w:spacing w:after="0" w:line="169" w:lineRule="exact"/>
        <w:rPr>
          <w:rFonts w:ascii="Arial" w:cs="Arial" w:eastAsia="Arial" w:hAnsi="Arial"/>
          <w:sz w:val="16"/>
          <w:szCs w:val="16"/>
          <w:color w:val="auto"/>
        </w:rPr>
      </w:pPr>
    </w:p>
    <w:p>
      <w:pPr>
        <w:ind w:right="2259" w:firstLine="1300"/>
        <w:spacing w:after="0" w:line="288" w:lineRule="auto"/>
        <w:tabs>
          <w:tab w:leader="none" w:pos="169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Governing Law and Venue</w:t>
      </w:r>
      <w:r>
        <w:rPr>
          <w:rFonts w:ascii="Arial" w:cs="Arial" w:eastAsia="Arial" w:hAnsi="Arial"/>
          <w:sz w:val="16"/>
          <w:szCs w:val="16"/>
          <w:color w:val="auto"/>
        </w:rPr>
        <w:t>.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 For purposes of litigating any dispute that arises directly or indirectly from the relationship of the parties evidenced by the Restricted Stock Units or this Agreement, the parties hereby submit to and consent to the exclusive jurisdiction of the State of New York, and agree that such litigation shall be conducted only in the courts of the State of New York, or the federal courts for the United States for the Southern District of New York, and no other courts, where this grant is made and/or to be performed.</w:t>
      </w:r>
    </w:p>
    <w:p>
      <w:pPr>
        <w:spacing w:after="0" w:line="173" w:lineRule="exact"/>
        <w:rPr>
          <w:rFonts w:ascii="Arial" w:cs="Arial" w:eastAsia="Arial" w:hAnsi="Arial"/>
          <w:sz w:val="16"/>
          <w:szCs w:val="16"/>
          <w:color w:val="auto"/>
        </w:rPr>
      </w:pPr>
    </w:p>
    <w:p>
      <w:pPr>
        <w:ind w:right="2139" w:firstLine="1300"/>
        <w:spacing w:after="0" w:line="259" w:lineRule="auto"/>
        <w:tabs>
          <w:tab w:leader="none" w:pos="169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THE PARTIES EXPRESSLY AND KNOWINGLY WAIVE ANY RIGHT TO A JURY TRIAL IN THE EVENT ANY ACTION ARISING UNDER OR IN CONNECTION WITH THIS AGREEMENT IS LITIGATED OR HEARD IN ANY COURT.</w:t>
      </w:r>
    </w:p>
    <w:p>
      <w:pPr>
        <w:spacing w:after="0" w:line="194" w:lineRule="exact"/>
        <w:rPr>
          <w:rFonts w:ascii="Arial" w:cs="Arial" w:eastAsia="Arial" w:hAnsi="Arial"/>
          <w:sz w:val="18"/>
          <w:szCs w:val="18"/>
          <w:color w:val="auto"/>
        </w:rPr>
      </w:pPr>
    </w:p>
    <w:p>
      <w:pPr>
        <w:jc w:val="both"/>
        <w:ind w:right="2339" w:firstLine="1300"/>
        <w:spacing w:after="0" w:line="370" w:lineRule="auto"/>
        <w:tabs>
          <w:tab w:leader="none" w:pos="1691"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The headings of the Sections hereof are provided for convenience only and are not to serve as a basis for interpretation or construction, and shall not constitute a part, of this Agreement.</w:t>
      </w:r>
    </w:p>
    <w:p>
      <w:pPr>
        <w:spacing w:after="0" w:line="116" w:lineRule="exact"/>
        <w:rPr>
          <w:rFonts w:ascii="Arial" w:cs="Arial" w:eastAsia="Arial" w:hAnsi="Arial"/>
          <w:sz w:val="15"/>
          <w:szCs w:val="15"/>
          <w:color w:val="auto"/>
        </w:rPr>
      </w:pPr>
    </w:p>
    <w:p>
      <w:pPr>
        <w:ind w:right="2119" w:firstLine="1300"/>
        <w:spacing w:after="0" w:line="305" w:lineRule="auto"/>
        <w:tabs>
          <w:tab w:leader="none" w:pos="1691"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Signature in Counterparts</w:t>
      </w:r>
      <w:r>
        <w:rPr>
          <w:rFonts w:ascii="Arial" w:cs="Arial" w:eastAsia="Arial" w:hAnsi="Arial"/>
          <w:sz w:val="15"/>
          <w:szCs w:val="15"/>
          <w:color w:val="auto"/>
        </w:rPr>
        <w:t>. This Agreement may be signed in counterparts, each of which shall be an original, with the same effect as if the signatures thereto and hereto were upon the same instrument.</w:t>
      </w:r>
    </w:p>
    <w:p>
      <w:pPr>
        <w:ind w:right="2139"/>
        <w:spacing w:after="0" w:line="254" w:lineRule="auto"/>
        <w:rPr>
          <w:rFonts w:ascii="Arial" w:cs="Arial" w:eastAsia="Arial" w:hAnsi="Arial"/>
          <w:sz w:val="15"/>
          <w:szCs w:val="15"/>
          <w:color w:val="auto"/>
        </w:rPr>
      </w:pPr>
      <w:r>
        <w:rPr>
          <w:rFonts w:ascii="Arial" w:cs="Arial" w:eastAsia="Arial" w:hAnsi="Arial"/>
          <w:sz w:val="18"/>
          <w:szCs w:val="18"/>
          <w:b w:val="1"/>
          <w:bCs w:val="1"/>
          <w:color w:val="auto"/>
        </w:rPr>
        <w:t>PLEASE NOTE: Participant’s designation/election via the current plan administrator’s website that Participant has read and accepted the terms of this Agreement and the terms and conditions of the Plan is considered Participant’s electronic signature and Participant’s express consent to this Agreement and the terms and conditions set forth in the Plan.</w:t>
      </w:r>
    </w:p>
    <w:p>
      <w:pPr>
        <w:sectPr>
          <w:pgSz w:w="11900" w:h="16838" w:orient="portrait"/>
          <w:cols w:equalWidth="0" w:num="1">
            <w:col w:w="10059"/>
          </w:cols>
          <w:pgMar w:left="400" w:top="131" w:right="1440" w:bottom="1440" w:gutter="0" w:footer="0" w:header="0"/>
        </w:sectPr>
      </w:pPr>
    </w:p>
    <w:bookmarkStart w:id="27" w:name="page28"/>
    <w:bookmarkEnd w:id="27"/>
    <w:p>
      <w:pPr>
        <w:jc w:val="right"/>
        <w:ind w:right="2099"/>
        <w:spacing w:after="0"/>
        <w:rPr>
          <w:sz w:val="20"/>
          <w:szCs w:val="20"/>
          <w:color w:val="auto"/>
        </w:rPr>
      </w:pPr>
      <w:r>
        <w:rPr>
          <w:rFonts w:ascii="Arial" w:cs="Arial" w:eastAsia="Arial" w:hAnsi="Arial"/>
          <w:sz w:val="18"/>
          <w:szCs w:val="18"/>
          <w:b w:val="1"/>
          <w:bCs w:val="1"/>
          <w:u w:val="single" w:color="auto"/>
          <w:color w:val="auto"/>
        </w:rPr>
        <w:t>EXHIBIT 99.4</w:t>
      </w:r>
    </w:p>
    <w:p>
      <w:pPr>
        <w:spacing w:after="0" w:line="21"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3 Year Ratable Vesting</w:t>
      </w:r>
    </w:p>
    <w:p>
      <w:pPr>
        <w:spacing w:after="0" w:line="200" w:lineRule="exact"/>
        <w:rPr>
          <w:sz w:val="20"/>
          <w:szCs w:val="20"/>
          <w:color w:val="auto"/>
        </w:rPr>
      </w:pPr>
    </w:p>
    <w:p>
      <w:pPr>
        <w:spacing w:after="0" w:line="25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2006 OMNIBUS AWARD PLAN</w:t>
      </w:r>
    </w:p>
    <w:p>
      <w:pPr>
        <w:spacing w:after="0" w:line="213" w:lineRule="exact"/>
        <w:rPr>
          <w:sz w:val="20"/>
          <w:szCs w:val="20"/>
          <w:color w:val="auto"/>
        </w:rPr>
      </w:pPr>
    </w:p>
    <w:p>
      <w:pPr>
        <w:ind w:left="2080"/>
        <w:spacing w:after="0"/>
        <w:rPr>
          <w:sz w:val="20"/>
          <w:szCs w:val="20"/>
          <w:color w:val="auto"/>
        </w:rPr>
      </w:pPr>
      <w:r>
        <w:rPr>
          <w:rFonts w:ascii="Arial" w:cs="Arial" w:eastAsia="Arial" w:hAnsi="Arial"/>
          <w:sz w:val="18"/>
          <w:szCs w:val="18"/>
          <w:b w:val="1"/>
          <w:bCs w:val="1"/>
          <w:u w:val="single" w:color="auto"/>
          <w:color w:val="auto"/>
        </w:rPr>
        <w:t>RESTRICTED STOCK UNIT AGREEMENT (U.S.)</w:t>
      </w:r>
    </w:p>
    <w:p>
      <w:pPr>
        <w:spacing w:after="0" w:line="200" w:lineRule="exact"/>
        <w:rPr>
          <w:sz w:val="20"/>
          <w:szCs w:val="20"/>
          <w:color w:val="auto"/>
        </w:rPr>
      </w:pPr>
    </w:p>
    <w:p>
      <w:pPr>
        <w:spacing w:after="0" w:line="274" w:lineRule="exact"/>
        <w:rPr>
          <w:sz w:val="20"/>
          <w:szCs w:val="20"/>
          <w:color w:val="auto"/>
        </w:rPr>
      </w:pPr>
    </w:p>
    <w:p>
      <w:pPr>
        <w:jc w:val="both"/>
        <w:ind w:right="2099" w:firstLine="1297"/>
        <w:spacing w:after="0" w:line="286" w:lineRule="auto"/>
        <w:rPr>
          <w:sz w:val="20"/>
          <w:szCs w:val="20"/>
          <w:color w:val="auto"/>
        </w:rPr>
      </w:pPr>
      <w:r>
        <w:rPr>
          <w:rFonts w:ascii="Arial" w:cs="Arial" w:eastAsia="Arial" w:hAnsi="Arial"/>
          <w:sz w:val="16"/>
          <w:szCs w:val="16"/>
          <w:color w:val="auto"/>
        </w:rPr>
        <w:t>THIS RESTRICTED STOCK UNIT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made, effective as of the ____ day of ____, 20__ (hereinafter the “</w:t>
      </w:r>
      <w:r>
        <w:rPr>
          <w:rFonts w:ascii="Arial" w:cs="Arial" w:eastAsia="Arial" w:hAnsi="Arial"/>
          <w:sz w:val="16"/>
          <w:szCs w:val="16"/>
          <w:u w:val="single" w:color="auto"/>
          <w:color w:val="auto"/>
        </w:rPr>
        <w:t>Date of Grant</w:t>
      </w:r>
      <w:r>
        <w:rPr>
          <w:rFonts w:ascii="Arial" w:cs="Arial" w:eastAsia="Arial" w:hAnsi="Arial"/>
          <w:sz w:val="16"/>
          <w:szCs w:val="16"/>
          <w:color w:val="auto"/>
        </w:rPr>
        <w:t>”) by and between ExlService Holdings, Inc., a</w:t>
      </w:r>
    </w:p>
    <w:p>
      <w:pPr>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19" w:lineRule="exact"/>
        <w:rPr>
          <w:sz w:val="20"/>
          <w:szCs w:val="20"/>
          <w:color w:val="auto"/>
        </w:rPr>
      </w:pPr>
    </w:p>
    <w:p>
      <w:pPr>
        <w:jc w:val="both"/>
        <w:ind w:right="2119" w:firstLine="1297"/>
        <w:spacing w:after="0" w:line="268" w:lineRule="auto"/>
        <w:rPr>
          <w:sz w:val="20"/>
          <w:szCs w:val="20"/>
          <w:color w:val="auto"/>
        </w:rPr>
      </w:pPr>
      <w:r>
        <w:rPr>
          <w:rFonts w:ascii="Arial" w:cs="Arial" w:eastAsia="Arial" w:hAnsi="Arial"/>
          <w:sz w:val="18"/>
          <w:szCs w:val="18"/>
          <w:color w:val="auto"/>
        </w:rPr>
        <w:t>WHEREAS, the Company has adopted the ExlService Holdings, Inc. 2006 Omnibus Award Plan (the “</w:t>
      </w:r>
      <w:r>
        <w:rPr>
          <w:rFonts w:ascii="Arial" w:cs="Arial" w:eastAsia="Arial" w:hAnsi="Arial"/>
          <w:sz w:val="18"/>
          <w:szCs w:val="18"/>
          <w:u w:val="single" w:color="auto"/>
          <w:color w:val="auto"/>
        </w:rPr>
        <w:t>Plan</w:t>
      </w:r>
      <w:r>
        <w:rPr>
          <w:rFonts w:ascii="Arial" w:cs="Arial" w:eastAsia="Arial" w:hAnsi="Arial"/>
          <w:sz w:val="18"/>
          <w:szCs w:val="18"/>
          <w:color w:val="auto"/>
        </w:rPr>
        <w:t>”), pursuant to which awards of Restricted Stock Units may be granted; and</w:t>
      </w:r>
    </w:p>
    <w:p>
      <w:pPr>
        <w:spacing w:after="0" w:line="186" w:lineRule="exact"/>
        <w:rPr>
          <w:sz w:val="20"/>
          <w:szCs w:val="20"/>
          <w:color w:val="auto"/>
        </w:rPr>
      </w:pPr>
    </w:p>
    <w:p>
      <w:pPr>
        <w:jc w:val="both"/>
        <w:ind w:right="2099" w:firstLine="1297"/>
        <w:spacing w:after="0" w:line="306" w:lineRule="auto"/>
        <w:rPr>
          <w:sz w:val="20"/>
          <w:szCs w:val="20"/>
          <w:color w:val="auto"/>
        </w:rPr>
      </w:pPr>
      <w:r>
        <w:rPr>
          <w:rFonts w:ascii="Arial" w:cs="Arial" w:eastAsia="Arial" w:hAnsi="Arial"/>
          <w:sz w:val="16"/>
          <w:szCs w:val="16"/>
          <w:color w:val="auto"/>
        </w:rPr>
        <w:t>WHEREAS, the Compensation Committee of the Board of Directors of the Company (the “</w:t>
      </w:r>
      <w:r>
        <w:rPr>
          <w:rFonts w:ascii="Arial" w:cs="Arial" w:eastAsia="Arial" w:hAnsi="Arial"/>
          <w:sz w:val="16"/>
          <w:szCs w:val="16"/>
          <w:u w:val="single" w:color="auto"/>
          <w:color w:val="auto"/>
        </w:rPr>
        <w:t>Committee</w:t>
      </w:r>
      <w:r>
        <w:rPr>
          <w:rFonts w:ascii="Arial" w:cs="Arial" w:eastAsia="Arial" w:hAnsi="Arial"/>
          <w:sz w:val="16"/>
          <w:szCs w:val="16"/>
          <w:color w:val="auto"/>
        </w:rPr>
        <w:t>”) has determined that it is in the best interests of the Company and its stockholders to grant to the Participant an award of Restricted Stock Units as provided herein and subject to the terms set forth herein.</w:t>
      </w:r>
    </w:p>
    <w:p>
      <w:pPr>
        <w:spacing w:after="0" w:line="161" w:lineRule="exact"/>
        <w:rPr>
          <w:sz w:val="20"/>
          <w:szCs w:val="20"/>
          <w:color w:val="auto"/>
        </w:rPr>
      </w:pPr>
    </w:p>
    <w:p>
      <w:pPr>
        <w:jc w:val="both"/>
        <w:ind w:right="2099" w:firstLine="1297"/>
        <w:spacing w:after="0" w:line="306" w:lineRule="auto"/>
        <w:rPr>
          <w:sz w:val="20"/>
          <w:szCs w:val="20"/>
          <w:color w:val="auto"/>
        </w:rPr>
      </w:pPr>
      <w:r>
        <w:rPr>
          <w:rFonts w:ascii="Arial" w:cs="Arial" w:eastAsia="Arial" w:hAnsi="Arial"/>
          <w:sz w:val="16"/>
          <w:szCs w:val="16"/>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1" w:lineRule="exact"/>
        <w:rPr>
          <w:sz w:val="20"/>
          <w:szCs w:val="20"/>
          <w:color w:val="auto"/>
        </w:rPr>
      </w:pPr>
    </w:p>
    <w:p>
      <w:pPr>
        <w:jc w:val="both"/>
        <w:ind w:right="2099" w:firstLine="1305"/>
        <w:spacing w:after="0" w:line="291" w:lineRule="auto"/>
        <w:tabs>
          <w:tab w:leader="none" w:pos="182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 Units</w:t>
      </w:r>
      <w:r>
        <w:rPr>
          <w:rFonts w:ascii="Arial" w:cs="Arial" w:eastAsia="Arial" w:hAnsi="Arial"/>
          <w:sz w:val="16"/>
          <w:szCs w:val="16"/>
          <w:color w:val="auto"/>
        </w:rPr>
        <w:t>. The Company hereby grants on the Date of Grant, to the Participant a total of [__] Restricted Stock Units (the “</w:t>
      </w:r>
      <w:r>
        <w:rPr>
          <w:rFonts w:ascii="Arial" w:cs="Arial" w:eastAsia="Arial" w:hAnsi="Arial"/>
          <w:sz w:val="16"/>
          <w:szCs w:val="16"/>
          <w:u w:val="single" w:color="auto"/>
          <w:color w:val="auto"/>
        </w:rPr>
        <w:t>Award</w:t>
      </w:r>
      <w:r>
        <w:rPr>
          <w:rFonts w:ascii="Arial" w:cs="Arial" w:eastAsia="Arial" w:hAnsi="Arial"/>
          <w:sz w:val="16"/>
          <w:szCs w:val="16"/>
          <w:color w:val="auto"/>
        </w:rPr>
        <w:t>”) on the terms and conditions set forth in this Agreement and as otherwise provided in the Plan. Such Restricted Stock Units shall be credited to a separate account maintained for the Participant on the books of the Company (the “</w:t>
      </w:r>
      <w:r>
        <w:rPr>
          <w:rFonts w:ascii="Arial" w:cs="Arial" w:eastAsia="Arial" w:hAnsi="Arial"/>
          <w:sz w:val="16"/>
          <w:szCs w:val="16"/>
          <w:u w:val="single" w:color="auto"/>
          <w:color w:val="auto"/>
        </w:rPr>
        <w:t>Account</w:t>
      </w:r>
      <w:r>
        <w:rPr>
          <w:rFonts w:ascii="Arial" w:cs="Arial" w:eastAsia="Arial" w:hAnsi="Arial"/>
          <w:sz w:val="16"/>
          <w:szCs w:val="16"/>
          <w:color w:val="auto"/>
        </w:rPr>
        <w:t>”). On any given date, the value of each Restricted Stock Unit comprising the Award shall equal the Fair Market Value of one share of Common Stock. The Award shall vest in accordance with Section 3 hereof and settle in accordance with Section 4 hereof.</w:t>
      </w:r>
    </w:p>
    <w:p>
      <w:pPr>
        <w:spacing w:after="0" w:line="174" w:lineRule="exact"/>
        <w:rPr>
          <w:rFonts w:ascii="Arial" w:cs="Arial" w:eastAsia="Arial" w:hAnsi="Arial"/>
          <w:sz w:val="16"/>
          <w:szCs w:val="16"/>
          <w:color w:val="auto"/>
        </w:rPr>
      </w:pPr>
    </w:p>
    <w:p>
      <w:pPr>
        <w:jc w:val="both"/>
        <w:ind w:right="2119" w:firstLine="1305"/>
        <w:spacing w:after="0" w:line="253" w:lineRule="auto"/>
        <w:tabs>
          <w:tab w:leader="none" w:pos="198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 Etc</w:t>
      </w:r>
      <w:r>
        <w:rPr>
          <w:rFonts w:ascii="Arial" w:cs="Arial" w:eastAsia="Arial" w:hAnsi="Arial"/>
          <w:sz w:val="18"/>
          <w:szCs w:val="18"/>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294005</wp:posOffset>
            </wp:positionV>
            <wp:extent cx="516699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8" w:name="page29"/>
    <w:bookmarkEnd w:id="28"/>
    <w:p>
      <w:pPr>
        <w:ind w:left="768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940" w:hanging="635"/>
        <w:spacing w:after="0"/>
        <w:tabs>
          <w:tab w:leader="none" w:pos="194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Except as may otherwise be provided herein, the Restricted Stock Units shall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become vested as follows:</w:t>
      </w:r>
    </w:p>
    <w:p>
      <w:pPr>
        <w:spacing w:after="0" w:line="200" w:lineRule="exact"/>
        <w:rPr>
          <w:sz w:val="20"/>
          <w:szCs w:val="20"/>
          <w:color w:val="auto"/>
        </w:rPr>
      </w:pPr>
    </w:p>
    <w:p>
      <w:pPr>
        <w:spacing w:after="0" w:line="250" w:lineRule="exact"/>
        <w:rPr>
          <w:sz w:val="20"/>
          <w:szCs w:val="20"/>
          <w:color w:val="auto"/>
        </w:rPr>
      </w:pPr>
    </w:p>
    <w:tbl>
      <w:tblPr>
        <w:tblLayout w:type="fixed"/>
        <w:tblInd w:w="1170" w:type="dxa"/>
        <w:tblCellMar>
          <w:top w:w="0" w:type="dxa"/>
          <w:left w:w="0" w:type="dxa"/>
          <w:bottom w:w="0" w:type="dxa"/>
          <w:right w:w="0" w:type="dxa"/>
        </w:tblCellMar>
      </w:tblPr>
      <w:tr>
        <w:trPr>
          <w:trHeight w:val="242"/>
        </w:trPr>
        <w:tc>
          <w:tcPr>
            <w:tcW w:w="22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w w:val="95"/>
              </w:rPr>
              <w:t>Vested Percent of Award</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Date of Vesting</w:t>
            </w:r>
          </w:p>
        </w:tc>
      </w:tr>
      <w:tr>
        <w:trPr>
          <w:trHeight w:val="204"/>
        </w:trPr>
        <w:tc>
          <w:tcPr>
            <w:tcW w:w="2260" w:type="dxa"/>
            <w:vAlign w:val="bottom"/>
            <w:tcBorders>
              <w:left w:val="single" w:sz="8" w:color="auto"/>
              <w:bottom w:val="single" w:sz="8" w:color="auto"/>
              <w:right w:val="single" w:sz="8" w:color="auto"/>
            </w:tcBorders>
          </w:tcPr>
          <w:p>
            <w:pPr>
              <w:spacing w:after="0"/>
              <w:rPr>
                <w:sz w:val="17"/>
                <w:szCs w:val="17"/>
                <w:color w:val="auto"/>
              </w:rPr>
            </w:pPr>
          </w:p>
        </w:tc>
        <w:tc>
          <w:tcPr>
            <w:tcW w:w="3140" w:type="dxa"/>
            <w:vAlign w:val="bottom"/>
            <w:tcBorders>
              <w:bottom w:val="single" w:sz="8" w:color="auto"/>
              <w:right w:val="single" w:sz="8" w:color="auto"/>
            </w:tcBorders>
          </w:tcPr>
          <w:p>
            <w:pPr>
              <w:spacing w:after="0"/>
              <w:rPr>
                <w:sz w:val="17"/>
                <w:szCs w:val="17"/>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33-1/3%</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Insert Date</w:t>
            </w:r>
            <w:r>
              <w:rPr>
                <w:rFonts w:ascii="Arial" w:cs="Arial" w:eastAsia="Arial" w:hAnsi="Arial"/>
                <w:sz w:val="18"/>
                <w:szCs w:val="18"/>
                <w:color w:val="auto"/>
                <w:w w:val="93"/>
              </w:rPr>
              <w:t>]</w:t>
            </w:r>
          </w:p>
        </w:tc>
      </w:tr>
      <w:tr>
        <w:trPr>
          <w:trHeight w:val="204"/>
        </w:trPr>
        <w:tc>
          <w:tcPr>
            <w:tcW w:w="2260" w:type="dxa"/>
            <w:vAlign w:val="bottom"/>
            <w:tcBorders>
              <w:left w:val="single" w:sz="8" w:color="auto"/>
              <w:bottom w:val="single" w:sz="8" w:color="auto"/>
              <w:right w:val="single" w:sz="8" w:color="auto"/>
            </w:tcBorders>
          </w:tcPr>
          <w:p>
            <w:pPr>
              <w:spacing w:after="0"/>
              <w:rPr>
                <w:sz w:val="17"/>
                <w:szCs w:val="17"/>
                <w:color w:val="auto"/>
              </w:rPr>
            </w:pPr>
          </w:p>
        </w:tc>
        <w:tc>
          <w:tcPr>
            <w:tcW w:w="3140" w:type="dxa"/>
            <w:vAlign w:val="bottom"/>
            <w:tcBorders>
              <w:bottom w:val="single" w:sz="8" w:color="auto"/>
              <w:right w:val="single" w:sz="8" w:color="auto"/>
            </w:tcBorders>
          </w:tcPr>
          <w:p>
            <w:pPr>
              <w:spacing w:after="0"/>
              <w:rPr>
                <w:sz w:val="17"/>
                <w:szCs w:val="17"/>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66-2/3%</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Insert Date</w:t>
            </w:r>
            <w:r>
              <w:rPr>
                <w:rFonts w:ascii="Arial" w:cs="Arial" w:eastAsia="Arial" w:hAnsi="Arial"/>
                <w:sz w:val="18"/>
                <w:szCs w:val="18"/>
                <w:color w:val="auto"/>
                <w:w w:val="93"/>
              </w:rPr>
              <w:t>]</w:t>
            </w:r>
          </w:p>
        </w:tc>
      </w:tr>
      <w:tr>
        <w:trPr>
          <w:trHeight w:val="204"/>
        </w:trPr>
        <w:tc>
          <w:tcPr>
            <w:tcW w:w="2260" w:type="dxa"/>
            <w:vAlign w:val="bottom"/>
            <w:tcBorders>
              <w:left w:val="single" w:sz="8" w:color="auto"/>
              <w:bottom w:val="single" w:sz="8" w:color="auto"/>
              <w:right w:val="single" w:sz="8" w:color="auto"/>
            </w:tcBorders>
          </w:tcPr>
          <w:p>
            <w:pPr>
              <w:spacing w:after="0"/>
              <w:rPr>
                <w:sz w:val="17"/>
                <w:szCs w:val="17"/>
                <w:color w:val="auto"/>
              </w:rPr>
            </w:pPr>
          </w:p>
        </w:tc>
        <w:tc>
          <w:tcPr>
            <w:tcW w:w="3140" w:type="dxa"/>
            <w:vAlign w:val="bottom"/>
            <w:tcBorders>
              <w:bottom w:val="single" w:sz="8" w:color="auto"/>
              <w:right w:val="single" w:sz="8" w:color="auto"/>
            </w:tcBorders>
          </w:tcPr>
          <w:p>
            <w:pPr>
              <w:spacing w:after="0"/>
              <w:rPr>
                <w:sz w:val="17"/>
                <w:szCs w:val="17"/>
                <w:color w:val="auto"/>
              </w:rPr>
            </w:pPr>
          </w:p>
        </w:tc>
      </w:tr>
      <w:tr>
        <w:trPr>
          <w:trHeight w:val="222"/>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Insert Date</w:t>
            </w:r>
            <w:r>
              <w:rPr>
                <w:rFonts w:ascii="Arial" w:cs="Arial" w:eastAsia="Arial" w:hAnsi="Arial"/>
                <w:sz w:val="18"/>
                <w:szCs w:val="18"/>
                <w:color w:val="auto"/>
                <w:w w:val="93"/>
              </w:rPr>
              <w:t>]</w:t>
            </w:r>
          </w:p>
        </w:tc>
      </w:tr>
      <w:tr>
        <w:trPr>
          <w:trHeight w:val="204"/>
        </w:trPr>
        <w:tc>
          <w:tcPr>
            <w:tcW w:w="2260" w:type="dxa"/>
            <w:vAlign w:val="bottom"/>
            <w:tcBorders>
              <w:left w:val="single" w:sz="8" w:color="auto"/>
              <w:bottom w:val="single" w:sz="8" w:color="auto"/>
              <w:right w:val="single" w:sz="8" w:color="auto"/>
            </w:tcBorders>
          </w:tcPr>
          <w:p>
            <w:pPr>
              <w:spacing w:after="0"/>
              <w:rPr>
                <w:sz w:val="17"/>
                <w:szCs w:val="17"/>
                <w:color w:val="auto"/>
              </w:rPr>
            </w:pPr>
          </w:p>
        </w:tc>
        <w:tc>
          <w:tcPr>
            <w:tcW w:w="314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Each day on which a portion of the Restricted Stock Units vest shall be a “</w:t>
      </w:r>
      <w:r>
        <w:rPr>
          <w:rFonts w:ascii="Arial" w:cs="Arial" w:eastAsia="Arial" w:hAnsi="Arial"/>
          <w:sz w:val="16"/>
          <w:szCs w:val="16"/>
          <w:u w:val="single" w:color="auto"/>
          <w:color w:val="auto"/>
        </w:rPr>
        <w:t>Vesting Date</w:t>
      </w:r>
      <w:r>
        <w:rPr>
          <w:rFonts w:ascii="Arial" w:cs="Arial" w:eastAsia="Arial" w:hAnsi="Arial"/>
          <w:sz w:val="16"/>
          <w:szCs w:val="16"/>
          <w:color w:val="auto"/>
        </w:rPr>
        <w:t>”. Notwithstanding the foregoing, in the event that a “Change in Control” (as defined in the Plan and modified by the flush language at the end of this Section 3) occurs at a time when any portion of the Restricted Stock Units remain unvested, then effective upon the consummation of the Change in Control, the vesting of the portion of the Restricted Stock Units which is not then fully vested shall accelerate such that any portion of the Restricted Stock Units which would have become vested during the one-year period following the Change in Control shall become vested effective as of the consummation of the Change in Control. Moreover, (i) in the event that Participant’s employment by the Company is terminated by the Company without Cause (as defined in the Plan) (a) at any time following a Change in Control or (b) in specific contemplation of a Change in Control or (ii) in the event Participant resigns with “Good Reason” (as defined below) at any time following a Change in Control, Participant shall, upon and subject to the execution within sixty (60) days following termination of employment (and non-revocation during any applicable revocation period) of a standard release of all employment-related claims against the Company and its Affiliates and each of their employees, officers and directors, be entitled to immediate vesting as of the termination date of any portion of the Restricted Stock Units which is unvested as of the termination date. The term “Good Reason” shall have the meaning set forth in any employment, consulting or other agreement between the Company or an Affiliate and the Participant in effect on the date hereof, or, in the absence of such definition therein, the occurrence, without Participant’s prior written consent, of any of the following events:</w:t>
      </w:r>
    </w:p>
    <w:p>
      <w:pPr>
        <w:spacing w:after="0" w:line="175" w:lineRule="exact"/>
        <w:rPr>
          <w:sz w:val="20"/>
          <w:szCs w:val="20"/>
          <w:color w:val="auto"/>
        </w:rPr>
      </w:pPr>
    </w:p>
    <w:p>
      <w:pPr>
        <w:jc w:val="both"/>
        <w:ind w:left="1300" w:right="2119" w:firstLine="653"/>
        <w:spacing w:after="0" w:line="253" w:lineRule="auto"/>
        <w:tabs>
          <w:tab w:leader="none" w:pos="25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substantial reduction of Participant’s duties or responsibilities, or Participant being required to report to any person other than the Board or the Company’s Chief Executive Officer or President;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a constitute a significant reduction of Participant’s duties and authorities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294005</wp:posOffset>
            </wp:positionV>
            <wp:extent cx="516699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9" w:name="page30"/>
    <w:bookmarkEnd w:id="29"/>
    <w:p>
      <w:pPr>
        <w:ind w:left="768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1300" w:right="2099" w:firstLine="653"/>
        <w:spacing w:after="0" w:line="255" w:lineRule="auto"/>
        <w:tabs>
          <w:tab w:leader="none" w:pos="24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Participant’s job title is adversely changed,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constitute a significant reduction of Participant’s duties and authorities hereunder;</w:t>
      </w:r>
    </w:p>
    <w:p>
      <w:pPr>
        <w:spacing w:after="0" w:line="196" w:lineRule="exact"/>
        <w:rPr>
          <w:rFonts w:ascii="Arial" w:cs="Arial" w:eastAsia="Arial" w:hAnsi="Arial"/>
          <w:sz w:val="18"/>
          <w:szCs w:val="18"/>
          <w:color w:val="auto"/>
        </w:rPr>
      </w:pPr>
    </w:p>
    <w:p>
      <w:pPr>
        <w:jc w:val="both"/>
        <w:ind w:left="1300" w:right="2119" w:firstLine="653"/>
        <w:spacing w:after="0" w:line="259" w:lineRule="auto"/>
        <w:tabs>
          <w:tab w:leader="none" w:pos="2657"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following a Change in Control, a change in the office or location where Participant is based of more than thirty (30) miles, which new location is more than thirty (30) miles from Participant’s primary residence; or</w:t>
      </w:r>
    </w:p>
    <w:p>
      <w:pPr>
        <w:spacing w:after="0" w:line="194" w:lineRule="exact"/>
        <w:rPr>
          <w:rFonts w:ascii="Arial" w:cs="Arial" w:eastAsia="Arial" w:hAnsi="Arial"/>
          <w:sz w:val="18"/>
          <w:szCs w:val="18"/>
          <w:color w:val="auto"/>
        </w:rPr>
      </w:pPr>
    </w:p>
    <w:p>
      <w:pPr>
        <w:ind w:left="1300" w:right="2119" w:firstLine="653"/>
        <w:spacing w:after="0" w:line="332" w:lineRule="auto"/>
        <w:tabs>
          <w:tab w:leader="none" w:pos="2502"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following a Change in Control, a breach by the Company of any material term of any employment, consulting, or similar agreement between the Company and Participant;</w:t>
      </w:r>
    </w:p>
    <w:p>
      <w:pPr>
        <w:spacing w:after="0" w:line="139"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provided that, a termination by Participant with Good Reason shall be effective only if, within thirty (30) days following Participant’s first becoming aware of the circumstances giving rise to Good Reason, Participant delivers a “notice of termination” for Good Reason to the Company, and the Company within fifteen (15) days following its receipt of such notification has failed to cure the circumstances giving rise to Good Reason.</w:t>
      </w:r>
    </w:p>
    <w:p>
      <w:pPr>
        <w:spacing w:after="0" w:line="194"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Notwithstanding anything to the contrary in this Section 3, a Change of Control hereunder shall not give rise to any acceleration of the vesting of Restricted Stock Units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spacing w:after="0" w:line="224" w:lineRule="exact"/>
        <w:rPr>
          <w:sz w:val="20"/>
          <w:szCs w:val="20"/>
          <w:color w:val="auto"/>
        </w:rPr>
      </w:pPr>
    </w:p>
    <w:p>
      <w:pPr>
        <w:ind w:left="1960" w:hanging="655"/>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right="2119" w:firstLine="1953"/>
        <w:spacing w:after="0" w:line="291" w:lineRule="auto"/>
        <w:tabs>
          <w:tab w:leader="none" w:pos="2622"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On each applicable Vesting Date, the Company shall settle the portion of the Award that is vested on such date and shall therefore (i) issue and deliver to the Participant one share of Common Stock for each Restricted Stock Unit subject to the Award that has vested (the “</w:t>
      </w:r>
      <w:r>
        <w:rPr>
          <w:rFonts w:ascii="Arial" w:cs="Arial" w:eastAsia="Arial" w:hAnsi="Arial"/>
          <w:sz w:val="16"/>
          <w:szCs w:val="16"/>
          <w:u w:val="single" w:color="auto"/>
          <w:color w:val="auto"/>
        </w:rPr>
        <w:t>RSU Shares</w:t>
      </w:r>
      <w:r>
        <w:rPr>
          <w:rFonts w:ascii="Arial" w:cs="Arial" w:eastAsia="Arial" w:hAnsi="Arial"/>
          <w:sz w:val="16"/>
          <w:szCs w:val="16"/>
          <w:color w:val="auto"/>
        </w:rPr>
        <w:t>”), with any fractional shares paid out in cash (and, upon such settlement, the Restricted Stock Units shall cease to be credited to the Account) and (ii) enter the Participant’s name as a stockholder of record with respect to the RSU Shares on the books of the Company.</w:t>
      </w:r>
    </w:p>
    <w:p>
      <w:pPr>
        <w:spacing w:after="0" w:line="174" w:lineRule="exact"/>
        <w:rPr>
          <w:rFonts w:ascii="Arial" w:cs="Arial" w:eastAsia="Arial" w:hAnsi="Arial"/>
          <w:sz w:val="16"/>
          <w:szCs w:val="16"/>
          <w:color w:val="auto"/>
        </w:rPr>
      </w:pPr>
    </w:p>
    <w:p>
      <w:pPr>
        <w:jc w:val="both"/>
        <w:ind w:right="2119" w:firstLine="1953"/>
        <w:spacing w:after="0" w:line="298" w:lineRule="auto"/>
        <w:tabs>
          <w:tab w:leader="none" w:pos="270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If on any date that Restricted Stock Units remain credited to the Account, dividends are paid by the Company on outstanding shares of its Common Stock (“</w:t>
      </w:r>
      <w:r>
        <w:rPr>
          <w:rFonts w:ascii="Arial" w:cs="Arial" w:eastAsia="Arial" w:hAnsi="Arial"/>
          <w:sz w:val="16"/>
          <w:szCs w:val="16"/>
          <w:u w:val="single" w:color="auto"/>
          <w:color w:val="auto"/>
        </w:rPr>
        <w:t>Shares</w:t>
      </w:r>
      <w:r>
        <w:rPr>
          <w:rFonts w:ascii="Arial" w:cs="Arial" w:eastAsia="Arial" w:hAnsi="Arial"/>
          <w:sz w:val="16"/>
          <w:szCs w:val="16"/>
          <w:color w:val="auto"/>
        </w:rPr>
        <w:t>”) (each, a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then the Participant's Account shall, as of each such Dividend Payment Date, be credited with an amount (each such amount, a "</w:t>
      </w:r>
      <w:r>
        <w:rPr>
          <w:rFonts w:ascii="Arial" w:cs="Arial" w:eastAsia="Arial" w:hAnsi="Arial"/>
          <w:sz w:val="16"/>
          <w:szCs w:val="16"/>
          <w:u w:val="single" w:color="auto"/>
          <w:color w:val="auto"/>
        </w:rPr>
        <w:t>Dividend Equivalent Amount</w:t>
      </w:r>
      <w:r>
        <w:rPr>
          <w:rFonts w:ascii="Arial" w:cs="Arial" w:eastAsia="Arial" w:hAnsi="Arial"/>
          <w:sz w:val="16"/>
          <w:szCs w:val="16"/>
          <w:color w:val="auto"/>
        </w:rPr>
        <w:t>") equal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271780</wp:posOffset>
            </wp:positionV>
            <wp:extent cx="516699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0" w:name="page31"/>
    <w:bookmarkEnd w:id="30"/>
    <w:p>
      <w:pPr>
        <w:ind w:left="768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99"/>
        <w:spacing w:after="0" w:line="291" w:lineRule="auto"/>
        <w:rPr>
          <w:sz w:val="20"/>
          <w:szCs w:val="20"/>
          <w:color w:val="auto"/>
        </w:rPr>
      </w:pPr>
      <w:r>
        <w:rPr>
          <w:rFonts w:ascii="Arial" w:cs="Arial" w:eastAsia="Arial" w:hAnsi="Arial"/>
          <w:sz w:val="16"/>
          <w:szCs w:val="16"/>
          <w:color w:val="auto"/>
        </w:rPr>
        <w:t>product of (i) the number of Restricted Stock Units in the Account as of the Dividend Payment Date and (ii) the per Share cash amount of such dividend (or, in the case of a dividend payable in Shares or other property, the per Share equivalent cash value of such dividend as determined in good faith by the Committee). On each applicable Vesting Date, in connection with the settlement and delivery of RSU Shares as contemplated by Section 4(a), the Participant shall be entitled to receive a payment, without interest, of an amount in cash equal to the accumulated Dividend Equivalent Amounts in respect of the RSU Shares so delivered.</w:t>
      </w:r>
    </w:p>
    <w:p>
      <w:pPr>
        <w:spacing w:after="0" w:line="174" w:lineRule="exact"/>
        <w:rPr>
          <w:sz w:val="20"/>
          <w:szCs w:val="20"/>
          <w:color w:val="auto"/>
        </w:rPr>
      </w:pPr>
    </w:p>
    <w:p>
      <w:pPr>
        <w:jc w:val="both"/>
        <w:ind w:right="2099" w:firstLine="1953"/>
        <w:spacing w:after="0" w:line="288" w:lineRule="auto"/>
        <w:tabs>
          <w:tab w:leader="none" w:pos="2514"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Upon the settlement of the Award in accordance with Section 4(a) hereof, the Participant shall recognize taxable income in respect of the Award, and the Company shall report such taxable income to the appropriate taxing authorities in respect of the Award as it determines to be necessary and appropriate. Upon the settlement of the Award in RSU Shares, the Participant shall be required as a condition of such settlement to pay to the Company by check or wire transfer the amount of any income, payroll,</w:t>
      </w:r>
    </w:p>
    <w:p>
      <w:pPr>
        <w:spacing w:after="0" w:line="3" w:lineRule="exact"/>
        <w:rPr>
          <w:rFonts w:ascii="Arial" w:cs="Arial" w:eastAsia="Arial" w:hAnsi="Arial"/>
          <w:sz w:val="16"/>
          <w:szCs w:val="16"/>
          <w:color w:val="auto"/>
        </w:rPr>
      </w:pPr>
    </w:p>
    <w:p>
      <w:pPr>
        <w:jc w:val="both"/>
        <w:ind w:right="2099"/>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or social tax withholding that the Company determines is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Participant may elect to satisfy such tax withholding obligation by having the Company withhold from the settlement that number of RSU Shares having a Fair Market Value equal to the amount of such withholding;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number of RSU Shares that may be so withheld by the Company shall be limited to that number of RSU Shares having an aggregate Fair Market Value on the date of such withholding equal to the aggregate amount of the Participant’s income, payroll and social tax liabilities based upon the applicable minimum withholding rates.</w:t>
      </w:r>
    </w:p>
    <w:p>
      <w:pPr>
        <w:spacing w:after="0" w:line="174" w:lineRule="exact"/>
        <w:rPr>
          <w:rFonts w:ascii="Arial" w:cs="Arial" w:eastAsia="Arial" w:hAnsi="Arial"/>
          <w:sz w:val="16"/>
          <w:szCs w:val="16"/>
          <w:color w:val="auto"/>
        </w:rPr>
      </w:pPr>
    </w:p>
    <w:p>
      <w:pPr>
        <w:ind w:left="2600" w:hanging="647"/>
        <w:spacing w:after="0"/>
        <w:tabs>
          <w:tab w:leader="none" w:pos="26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Except as otherwise provided in the Plan, if the Participant’s employment with the Company terminates prior to any Vesting Date for any reason, all remaining Restricted Stock Units credited to the Account shall be forfeited without further consideration to the Participant.</w:t>
      </w:r>
    </w:p>
    <w:p>
      <w:pPr>
        <w:spacing w:after="0" w:line="194" w:lineRule="exact"/>
        <w:rPr>
          <w:sz w:val="20"/>
          <w:szCs w:val="20"/>
          <w:color w:val="auto"/>
        </w:rPr>
      </w:pPr>
    </w:p>
    <w:p>
      <w:pPr>
        <w:jc w:val="both"/>
        <w:ind w:right="2119" w:firstLine="1953"/>
        <w:spacing w:after="0" w:line="294" w:lineRule="auto"/>
        <w:tabs>
          <w:tab w:leader="none" w:pos="270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Award granted hereunder may not be sold, pledged or otherwise transferred (other than by will or the laws of descent and distribution) and may not be subject to lien, garnishment, attachment or other legal process. The Participant acknowledges and agrees that, with respect to each Restricted Stock Unit credited to his Account, he has no voting rights with respect to the Company unless and until each such Restricted Stock Unit is settled in RSU Shares pursuant to Section 4(a) hereof.</w:t>
      </w:r>
    </w:p>
    <w:p>
      <w:pPr>
        <w:spacing w:after="0" w:line="169" w:lineRule="exact"/>
        <w:rPr>
          <w:rFonts w:ascii="Arial" w:cs="Arial" w:eastAsia="Arial" w:hAnsi="Arial"/>
          <w:sz w:val="16"/>
          <w:szCs w:val="16"/>
          <w:color w:val="auto"/>
        </w:rPr>
      </w:pPr>
    </w:p>
    <w:p>
      <w:pPr>
        <w:jc w:val="both"/>
        <w:ind w:right="2099" w:firstLine="1953"/>
        <w:spacing w:after="0" w:line="254" w:lineRule="auto"/>
        <w:tabs>
          <w:tab w:leader="none" w:pos="248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Upon and following each Vesting Date, the Participant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 Prior to the first Vesting Date, the Participant shall not be deemed for any purpose to be the owner of shares of Common Stock underlying the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292100</wp:posOffset>
            </wp:positionV>
            <wp:extent cx="516699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1" w:name="page32"/>
    <w:bookmarkEnd w:id="31"/>
    <w:p>
      <w:pPr>
        <w:ind w:left="768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322" w:lineRule="exact"/>
        <w:rPr>
          <w:sz w:val="20"/>
          <w:szCs w:val="20"/>
          <w:color w:val="auto"/>
        </w:rPr>
      </w:pPr>
    </w:p>
    <w:p>
      <w:pPr>
        <w:ind w:left="1960" w:hanging="655"/>
        <w:spacing w:after="0"/>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right="2099" w:firstLine="1953"/>
        <w:spacing w:after="0" w:line="306" w:lineRule="auto"/>
        <w:tabs>
          <w:tab w:leader="none" w:pos="2447"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General Assets</w:t>
      </w:r>
      <w:r>
        <w:rPr>
          <w:rFonts w:ascii="Arial" w:cs="Arial" w:eastAsia="Arial" w:hAnsi="Arial"/>
          <w:sz w:val="16"/>
          <w:szCs w:val="16"/>
          <w:color w:val="auto"/>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spacing w:after="0" w:line="160" w:lineRule="exact"/>
        <w:rPr>
          <w:rFonts w:ascii="Arial" w:cs="Arial" w:eastAsia="Arial" w:hAnsi="Arial"/>
          <w:sz w:val="16"/>
          <w:szCs w:val="16"/>
          <w:color w:val="auto"/>
        </w:rPr>
      </w:pPr>
    </w:p>
    <w:p>
      <w:pPr>
        <w:jc w:val="both"/>
        <w:ind w:right="2099" w:firstLine="1953"/>
        <w:spacing w:after="0" w:line="259" w:lineRule="auto"/>
        <w:tabs>
          <w:tab w:leader="none" w:pos="2686"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if to the Participant, at the Participant’s last known address on file with the Company.</w:t>
      </w:r>
    </w:p>
    <w:p>
      <w:pPr>
        <w:spacing w:after="0" w:line="248" w:lineRule="exact"/>
        <w:rPr>
          <w:sz w:val="20"/>
          <w:szCs w:val="20"/>
          <w:color w:val="auto"/>
        </w:rPr>
      </w:pPr>
    </w:p>
    <w:p>
      <w:pPr>
        <w:jc w:val="both"/>
        <w:ind w:right="2119" w:firstLine="1297"/>
        <w:spacing w:after="0" w:line="256"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97" w:lineRule="exact"/>
        <w:rPr>
          <w:sz w:val="20"/>
          <w:szCs w:val="20"/>
          <w:color w:val="auto"/>
        </w:rPr>
      </w:pPr>
    </w:p>
    <w:p>
      <w:pPr>
        <w:jc w:val="both"/>
        <w:ind w:right="2119" w:firstLine="1305"/>
        <w:spacing w:after="0" w:line="306" w:lineRule="auto"/>
        <w:tabs>
          <w:tab w:leader="none" w:pos="185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60" w:lineRule="exact"/>
        <w:rPr>
          <w:rFonts w:ascii="Arial" w:cs="Arial" w:eastAsia="Arial" w:hAnsi="Arial"/>
          <w:sz w:val="16"/>
          <w:szCs w:val="16"/>
          <w:color w:val="auto"/>
        </w:rPr>
      </w:pPr>
    </w:p>
    <w:p>
      <w:pPr>
        <w:jc w:val="both"/>
        <w:ind w:right="2119" w:firstLine="1305"/>
        <w:spacing w:after="0" w:line="255" w:lineRule="auto"/>
        <w:tabs>
          <w:tab w:leader="none" w:pos="191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No Rights to Employment</w:t>
      </w:r>
      <w:r>
        <w:rPr>
          <w:rFonts w:ascii="Arial" w:cs="Arial" w:eastAsia="Arial" w:hAnsi="Arial"/>
          <w:sz w:val="18"/>
          <w:szCs w:val="18"/>
          <w:color w:val="auto"/>
        </w:rPr>
        <w:t>. Nothing contained in this Agreement shall be construed as giving the Participant any right to be retained, in any position, as an employee,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spacing w:after="0" w:line="196" w:lineRule="exact"/>
        <w:rPr>
          <w:rFonts w:ascii="Arial" w:cs="Arial" w:eastAsia="Arial" w:hAnsi="Arial"/>
          <w:sz w:val="18"/>
          <w:szCs w:val="18"/>
          <w:color w:val="auto"/>
        </w:rPr>
      </w:pPr>
    </w:p>
    <w:p>
      <w:pPr>
        <w:jc w:val="both"/>
        <w:ind w:right="2099" w:firstLine="1305"/>
        <w:spacing w:after="0" w:line="256" w:lineRule="auto"/>
        <w:tabs>
          <w:tab w:leader="none" w:pos="198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Beneficiary</w:t>
      </w:r>
      <w:r>
        <w:rPr>
          <w:rFonts w:ascii="Arial" w:cs="Arial" w:eastAsia="Arial" w:hAnsi="Arial"/>
          <w:sz w:val="18"/>
          <w:szCs w:val="18"/>
          <w:color w:val="auto"/>
        </w:rPr>
        <w:t>. The Participant may file with the Committee a written designation of a beneficiary on such form as may be prescribed by the Committee and may, from time to time, amend or revoke such designation. If no designated beneficiary survives the Participant, the Participant’s estate shall be deemed to be the Participant’s beneficiary.</w:t>
      </w:r>
    </w:p>
    <w:p>
      <w:pPr>
        <w:spacing w:after="0" w:line="197" w:lineRule="exact"/>
        <w:rPr>
          <w:rFonts w:ascii="Arial" w:cs="Arial" w:eastAsia="Arial" w:hAnsi="Arial"/>
          <w:sz w:val="18"/>
          <w:szCs w:val="18"/>
          <w:color w:val="auto"/>
        </w:rPr>
      </w:pPr>
    </w:p>
    <w:p>
      <w:pPr>
        <w:jc w:val="both"/>
        <w:ind w:right="2099" w:firstLine="1305"/>
        <w:spacing w:after="0" w:line="259" w:lineRule="auto"/>
        <w:tabs>
          <w:tab w:leader="none" w:pos="187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to the Participant and the beneficiaries, executors, administrators, heirs and successors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516699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2" w:name="page33"/>
    <w:bookmarkEnd w:id="32"/>
    <w:p>
      <w:pPr>
        <w:ind w:left="648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1200" w:right="2119" w:firstLine="1305"/>
        <w:spacing w:after="0" w:line="298" w:lineRule="auto"/>
        <w:tabs>
          <w:tab w:leader="none" w:pos="839"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is in writing and signed by the parties hereto.</w:t>
      </w:r>
    </w:p>
    <w:p>
      <w:pPr>
        <w:spacing w:after="0" w:line="166" w:lineRule="exact"/>
        <w:rPr>
          <w:rFonts w:ascii="Arial" w:cs="Arial" w:eastAsia="Arial" w:hAnsi="Arial"/>
          <w:sz w:val="16"/>
          <w:szCs w:val="16"/>
          <w:color w:val="auto"/>
        </w:rPr>
      </w:pPr>
    </w:p>
    <w:p>
      <w:pPr>
        <w:jc w:val="both"/>
        <w:ind w:left="-1200" w:right="2119" w:firstLine="1305"/>
        <w:spacing w:after="0" w:line="259" w:lineRule="auto"/>
        <w:tabs>
          <w:tab w:leader="none" w:pos="72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Bound by Plan</w:t>
      </w:r>
      <w:r>
        <w:rPr>
          <w:rFonts w:ascii="Arial" w:cs="Arial" w:eastAsia="Arial" w:hAnsi="Arial"/>
          <w:sz w:val="18"/>
          <w:szCs w:val="18"/>
          <w:color w:val="auto"/>
        </w:rPr>
        <w:t>. By signing this Agreement, the Participant acknowledges that he has received a copy of the Plan and has had an opportunity to review the Plan and agrees to be bound by all the terms and provisions of the Plan.</w:t>
      </w:r>
    </w:p>
    <w:p>
      <w:pPr>
        <w:spacing w:after="0" w:line="194" w:lineRule="exact"/>
        <w:rPr>
          <w:rFonts w:ascii="Arial" w:cs="Arial" w:eastAsia="Arial" w:hAnsi="Arial"/>
          <w:sz w:val="18"/>
          <w:szCs w:val="18"/>
          <w:color w:val="auto"/>
        </w:rPr>
      </w:pPr>
    </w:p>
    <w:p>
      <w:pPr>
        <w:jc w:val="both"/>
        <w:ind w:left="-1200" w:right="2119" w:firstLine="1305"/>
        <w:spacing w:after="0" w:line="256" w:lineRule="auto"/>
        <w:tabs>
          <w:tab w:leader="none" w:pos="66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w:t>
      </w:r>
    </w:p>
    <w:p>
      <w:pPr>
        <w:spacing w:after="0" w:line="197" w:lineRule="exact"/>
        <w:rPr>
          <w:rFonts w:ascii="Arial" w:cs="Arial" w:eastAsia="Arial" w:hAnsi="Arial"/>
          <w:sz w:val="18"/>
          <w:szCs w:val="18"/>
          <w:color w:val="auto"/>
        </w:rPr>
      </w:pPr>
    </w:p>
    <w:p>
      <w:pPr>
        <w:jc w:val="both"/>
        <w:ind w:left="-1200" w:right="2119" w:firstLine="1305"/>
        <w:spacing w:after="0" w:line="259" w:lineRule="auto"/>
        <w:tabs>
          <w:tab w:leader="none" w:pos="73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THE PARTIES EXPRESSLY AND KNOWINGLY WAIVE ANY RIGHT TO A JURY TRIAL IN THE EVENT ANY ACTION ARISING UNDER OR IN CONNECTION WITH THIS AGREEMENT IS LITIGATED OR HEARD IN ANY COURT.</w:t>
      </w:r>
    </w:p>
    <w:p>
      <w:pPr>
        <w:spacing w:after="0" w:line="194" w:lineRule="exact"/>
        <w:rPr>
          <w:rFonts w:ascii="Arial" w:cs="Arial" w:eastAsia="Arial" w:hAnsi="Arial"/>
          <w:sz w:val="18"/>
          <w:szCs w:val="18"/>
          <w:color w:val="auto"/>
        </w:rPr>
      </w:pPr>
    </w:p>
    <w:p>
      <w:pPr>
        <w:jc w:val="both"/>
        <w:ind w:left="-1200" w:right="2119" w:firstLine="1305"/>
        <w:spacing w:after="0" w:line="294" w:lineRule="auto"/>
        <w:tabs>
          <w:tab w:leader="none" w:pos="731"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Electronic Delivery and Acceptance</w:t>
      </w:r>
      <w:r>
        <w:rPr>
          <w:rFonts w:ascii="Arial" w:cs="Arial" w:eastAsia="Arial" w:hAnsi="Arial"/>
          <w:sz w:val="16"/>
          <w:szCs w:val="16"/>
          <w:color w:val="auto"/>
        </w:rPr>
        <w:t>.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spacing w:after="0" w:line="169" w:lineRule="exact"/>
        <w:rPr>
          <w:rFonts w:ascii="Arial" w:cs="Arial" w:eastAsia="Arial" w:hAnsi="Arial"/>
          <w:sz w:val="16"/>
          <w:szCs w:val="16"/>
          <w:color w:val="auto"/>
        </w:rPr>
      </w:pPr>
    </w:p>
    <w:p>
      <w:pPr>
        <w:ind w:left="-1200" w:right="2099" w:firstLine="1305"/>
        <w:spacing w:after="0" w:line="332" w:lineRule="auto"/>
        <w:tabs>
          <w:tab w:leader="none" w:pos="623"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the Sections hereof are provided for convenience only and are not to serve as a basis for interpretation or construction, and shall not constitute a part, of this Agreement.</w:t>
      </w:r>
    </w:p>
    <w:p>
      <w:pPr>
        <w:spacing w:after="0" w:line="139" w:lineRule="exact"/>
        <w:rPr>
          <w:rFonts w:ascii="Arial" w:cs="Arial" w:eastAsia="Arial" w:hAnsi="Arial"/>
          <w:sz w:val="16"/>
          <w:szCs w:val="16"/>
          <w:color w:val="auto"/>
        </w:rPr>
      </w:pPr>
    </w:p>
    <w:p>
      <w:pPr>
        <w:jc w:val="both"/>
        <w:ind w:left="-1200" w:right="2099" w:firstLine="1305"/>
        <w:spacing w:after="0" w:line="254" w:lineRule="auto"/>
        <w:tabs>
          <w:tab w:leader="none" w:pos="623"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 PLEASE NOTE: Participant’s designation/election via the current plan administrator’s website that Participant has read and accepted the terms of this Agreement and the terms and conditions of the Plan is considered Participant’s electronic signature and Participant’s express consent to this Agreement and the terms and conditions set forth in the Plan.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[Remainder of page intentionally left blank; 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309245</wp:posOffset>
            </wp:positionV>
            <wp:extent cx="516699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3" w:name="page34"/>
    <w:bookmarkEnd w:id="33"/>
    <w:p>
      <w:pPr>
        <w:jc w:val="right"/>
        <w:ind w:right="2459"/>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w:t>
      </w:r>
    </w:p>
    <w:p>
      <w:pPr>
        <w:spacing w:after="0" w:line="200" w:lineRule="exact"/>
        <w:rPr>
          <w:sz w:val="20"/>
          <w:szCs w:val="20"/>
          <w:color w:val="auto"/>
        </w:rPr>
      </w:pPr>
    </w:p>
    <w:p>
      <w:pPr>
        <w:spacing w:after="0" w:line="29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ExlSerive Holdings, Inc.</w:t>
      </w:r>
    </w:p>
    <w:p>
      <w:pPr>
        <w:spacing w:after="0" w:line="200" w:lineRule="exact"/>
        <w:rPr>
          <w:sz w:val="20"/>
          <w:szCs w:val="20"/>
          <w:color w:val="auto"/>
        </w:rPr>
      </w:pPr>
    </w:p>
    <w:p>
      <w:pPr>
        <w:spacing w:after="0" w:line="31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10795</wp:posOffset>
            </wp:positionV>
            <wp:extent cx="2040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Particpant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323850</wp:posOffset>
            </wp:positionV>
            <wp:extent cx="2263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131" w:right="1440" w:bottom="1440" w:gutter="0" w:footer="0" w:header="0"/>
        </w:sectPr>
      </w:pPr>
    </w:p>
    <w:bookmarkStart w:id="34" w:name="page35"/>
    <w:bookmarkEnd w:id="34"/>
    <w:p>
      <w:pPr>
        <w:jc w:val="right"/>
        <w:ind w:right="2099"/>
        <w:spacing w:after="0"/>
        <w:rPr>
          <w:sz w:val="20"/>
          <w:szCs w:val="20"/>
          <w:color w:val="auto"/>
        </w:rPr>
      </w:pPr>
      <w:r>
        <w:rPr>
          <w:rFonts w:ascii="Arial" w:cs="Arial" w:eastAsia="Arial" w:hAnsi="Arial"/>
          <w:sz w:val="18"/>
          <w:szCs w:val="18"/>
          <w:b w:val="1"/>
          <w:bCs w:val="1"/>
          <w:u w:val="single" w:color="auto"/>
          <w:color w:val="auto"/>
        </w:rPr>
        <w:t>EXHIBIT 99.5</w:t>
      </w:r>
    </w:p>
    <w:p>
      <w:pPr>
        <w:spacing w:after="0" w:line="21"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3 Year Ratable Vesting</w:t>
      </w:r>
    </w:p>
    <w:p>
      <w:pPr>
        <w:spacing w:after="0" w:line="240"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2006 OMNIBUS AWARD PLAN</w:t>
      </w:r>
    </w:p>
    <w:p>
      <w:pPr>
        <w:spacing w:after="0" w:line="213" w:lineRule="exact"/>
        <w:rPr>
          <w:sz w:val="20"/>
          <w:szCs w:val="20"/>
          <w:color w:val="auto"/>
        </w:rPr>
      </w:pPr>
    </w:p>
    <w:p>
      <w:pPr>
        <w:ind w:left="1500"/>
        <w:spacing w:after="0"/>
        <w:rPr>
          <w:sz w:val="20"/>
          <w:szCs w:val="20"/>
          <w:color w:val="auto"/>
        </w:rPr>
      </w:pPr>
      <w:r>
        <w:rPr>
          <w:rFonts w:ascii="Arial" w:cs="Arial" w:eastAsia="Arial" w:hAnsi="Arial"/>
          <w:sz w:val="18"/>
          <w:szCs w:val="18"/>
          <w:b w:val="1"/>
          <w:bCs w:val="1"/>
          <w:u w:val="single" w:color="auto"/>
          <w:color w:val="auto"/>
        </w:rPr>
        <w:t>RESTRICTED STOCK UNIT AGREEMENT (INTERNATIONAL)</w:t>
      </w:r>
    </w:p>
    <w:p>
      <w:pPr>
        <w:spacing w:after="0" w:line="200" w:lineRule="exact"/>
        <w:rPr>
          <w:sz w:val="20"/>
          <w:szCs w:val="20"/>
          <w:color w:val="auto"/>
        </w:rPr>
      </w:pPr>
    </w:p>
    <w:p>
      <w:pPr>
        <w:spacing w:after="0" w:line="274" w:lineRule="exact"/>
        <w:rPr>
          <w:sz w:val="20"/>
          <w:szCs w:val="20"/>
          <w:color w:val="auto"/>
        </w:rPr>
      </w:pPr>
    </w:p>
    <w:p>
      <w:pPr>
        <w:jc w:val="both"/>
        <w:ind w:right="2099" w:firstLine="1297"/>
        <w:spacing w:after="0" w:line="286" w:lineRule="auto"/>
        <w:rPr>
          <w:sz w:val="20"/>
          <w:szCs w:val="20"/>
          <w:color w:val="auto"/>
        </w:rPr>
      </w:pPr>
      <w:r>
        <w:rPr>
          <w:rFonts w:ascii="Arial" w:cs="Arial" w:eastAsia="Arial" w:hAnsi="Arial"/>
          <w:sz w:val="16"/>
          <w:szCs w:val="16"/>
          <w:color w:val="auto"/>
        </w:rPr>
        <w:t>THIS RESTRICTED STOCK UNIT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made, effective as of the ____ day of ____, 20__ (hereinafter the “</w:t>
      </w:r>
      <w:r>
        <w:rPr>
          <w:rFonts w:ascii="Arial" w:cs="Arial" w:eastAsia="Arial" w:hAnsi="Arial"/>
          <w:sz w:val="16"/>
          <w:szCs w:val="16"/>
          <w:u w:val="single" w:color="auto"/>
          <w:color w:val="auto"/>
        </w:rPr>
        <w:t>Date of Grant</w:t>
      </w:r>
      <w:r>
        <w:rPr>
          <w:rFonts w:ascii="Arial" w:cs="Arial" w:eastAsia="Arial" w:hAnsi="Arial"/>
          <w:sz w:val="16"/>
          <w:szCs w:val="16"/>
          <w:color w:val="auto"/>
        </w:rPr>
        <w:t>”) by and between ExlService Holdings, Inc., a</w:t>
      </w:r>
    </w:p>
    <w:p>
      <w:pPr>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______________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219" w:lineRule="exact"/>
        <w:rPr>
          <w:sz w:val="20"/>
          <w:szCs w:val="20"/>
          <w:color w:val="auto"/>
        </w:rPr>
      </w:pPr>
    </w:p>
    <w:p>
      <w:pPr>
        <w:jc w:val="both"/>
        <w:ind w:right="2119" w:firstLine="1297"/>
        <w:spacing w:after="0" w:line="268" w:lineRule="auto"/>
        <w:rPr>
          <w:sz w:val="20"/>
          <w:szCs w:val="20"/>
          <w:color w:val="auto"/>
        </w:rPr>
      </w:pPr>
      <w:r>
        <w:rPr>
          <w:rFonts w:ascii="Arial" w:cs="Arial" w:eastAsia="Arial" w:hAnsi="Arial"/>
          <w:sz w:val="18"/>
          <w:szCs w:val="18"/>
          <w:color w:val="auto"/>
        </w:rPr>
        <w:t>WHEREAS, the Company has adopted the ExlService Holdings, Inc. 2006 Omnibus Award Plan (the “</w:t>
      </w:r>
      <w:r>
        <w:rPr>
          <w:rFonts w:ascii="Arial" w:cs="Arial" w:eastAsia="Arial" w:hAnsi="Arial"/>
          <w:sz w:val="18"/>
          <w:szCs w:val="18"/>
          <w:u w:val="single" w:color="auto"/>
          <w:color w:val="auto"/>
        </w:rPr>
        <w:t>Plan</w:t>
      </w:r>
      <w:r>
        <w:rPr>
          <w:rFonts w:ascii="Arial" w:cs="Arial" w:eastAsia="Arial" w:hAnsi="Arial"/>
          <w:sz w:val="18"/>
          <w:szCs w:val="18"/>
          <w:color w:val="auto"/>
        </w:rPr>
        <w:t>”), pursuant to which awards of Restricted Stock Units may be granted; and</w:t>
      </w:r>
    </w:p>
    <w:p>
      <w:pPr>
        <w:spacing w:after="0" w:line="186" w:lineRule="exact"/>
        <w:rPr>
          <w:sz w:val="20"/>
          <w:szCs w:val="20"/>
          <w:color w:val="auto"/>
        </w:rPr>
      </w:pPr>
    </w:p>
    <w:p>
      <w:pPr>
        <w:jc w:val="both"/>
        <w:ind w:right="2099" w:firstLine="1297"/>
        <w:spacing w:after="0" w:line="306" w:lineRule="auto"/>
        <w:rPr>
          <w:sz w:val="20"/>
          <w:szCs w:val="20"/>
          <w:color w:val="auto"/>
        </w:rPr>
      </w:pPr>
      <w:r>
        <w:rPr>
          <w:rFonts w:ascii="Arial" w:cs="Arial" w:eastAsia="Arial" w:hAnsi="Arial"/>
          <w:sz w:val="16"/>
          <w:szCs w:val="16"/>
          <w:color w:val="auto"/>
        </w:rPr>
        <w:t>WHEREAS, the Compensation Committee of the Board of Directors of the Company (the “</w:t>
      </w:r>
      <w:r>
        <w:rPr>
          <w:rFonts w:ascii="Arial" w:cs="Arial" w:eastAsia="Arial" w:hAnsi="Arial"/>
          <w:sz w:val="16"/>
          <w:szCs w:val="16"/>
          <w:u w:val="single" w:color="auto"/>
          <w:color w:val="auto"/>
        </w:rPr>
        <w:t>Committee</w:t>
      </w:r>
      <w:r>
        <w:rPr>
          <w:rFonts w:ascii="Arial" w:cs="Arial" w:eastAsia="Arial" w:hAnsi="Arial"/>
          <w:sz w:val="16"/>
          <w:szCs w:val="16"/>
          <w:color w:val="auto"/>
        </w:rPr>
        <w:t>”) has determined that it is in the best interests of the Company and its stockholders to grant to the Participant an award of Restricted Stock Units as provided herein and subject to the terms set forth herein.</w:t>
      </w:r>
    </w:p>
    <w:p>
      <w:pPr>
        <w:spacing w:after="0" w:line="161" w:lineRule="exact"/>
        <w:rPr>
          <w:sz w:val="20"/>
          <w:szCs w:val="20"/>
          <w:color w:val="auto"/>
        </w:rPr>
      </w:pPr>
    </w:p>
    <w:p>
      <w:pPr>
        <w:jc w:val="both"/>
        <w:ind w:right="2099" w:firstLine="1297"/>
        <w:spacing w:after="0" w:line="306" w:lineRule="auto"/>
        <w:rPr>
          <w:sz w:val="20"/>
          <w:szCs w:val="20"/>
          <w:color w:val="auto"/>
        </w:rPr>
      </w:pPr>
      <w:r>
        <w:rPr>
          <w:rFonts w:ascii="Arial" w:cs="Arial" w:eastAsia="Arial" w:hAnsi="Arial"/>
          <w:sz w:val="16"/>
          <w:szCs w:val="16"/>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1" w:lineRule="exact"/>
        <w:rPr>
          <w:sz w:val="20"/>
          <w:szCs w:val="20"/>
          <w:color w:val="auto"/>
        </w:rPr>
      </w:pPr>
    </w:p>
    <w:p>
      <w:pPr>
        <w:jc w:val="both"/>
        <w:ind w:left="160" w:right="2119" w:firstLine="1300"/>
        <w:spacing w:after="0" w:line="291" w:lineRule="auto"/>
        <w:tabs>
          <w:tab w:leader="none" w:pos="1919"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Grant of Restricted Stock Units</w:t>
      </w:r>
      <w:r>
        <w:rPr>
          <w:rFonts w:ascii="Arial" w:cs="Arial" w:eastAsia="Arial" w:hAnsi="Arial"/>
          <w:sz w:val="16"/>
          <w:szCs w:val="16"/>
          <w:color w:val="auto"/>
        </w:rPr>
        <w:t>. The Company hereby grants on the Date of Grant, to the Participant a total of [__] Restricted Stock Units (the “</w:t>
      </w:r>
      <w:r>
        <w:rPr>
          <w:rFonts w:ascii="Arial" w:cs="Arial" w:eastAsia="Arial" w:hAnsi="Arial"/>
          <w:sz w:val="16"/>
          <w:szCs w:val="16"/>
          <w:u w:val="single" w:color="auto"/>
          <w:color w:val="auto"/>
        </w:rPr>
        <w:t>Award</w:t>
      </w:r>
      <w:r>
        <w:rPr>
          <w:rFonts w:ascii="Arial" w:cs="Arial" w:eastAsia="Arial" w:hAnsi="Arial"/>
          <w:sz w:val="16"/>
          <w:szCs w:val="16"/>
          <w:color w:val="auto"/>
        </w:rPr>
        <w:t>”) on the terms and conditions set forth in this Agreement and as otherwise provided in the Plan. Such Restricted Stock Units shall be credited to a separate account maintained for the Participant on the books of the Company (the “</w:t>
      </w:r>
      <w:r>
        <w:rPr>
          <w:rFonts w:ascii="Arial" w:cs="Arial" w:eastAsia="Arial" w:hAnsi="Arial"/>
          <w:sz w:val="16"/>
          <w:szCs w:val="16"/>
          <w:u w:val="single" w:color="auto"/>
          <w:color w:val="auto"/>
        </w:rPr>
        <w:t>Account</w:t>
      </w:r>
      <w:r>
        <w:rPr>
          <w:rFonts w:ascii="Arial" w:cs="Arial" w:eastAsia="Arial" w:hAnsi="Arial"/>
          <w:sz w:val="16"/>
          <w:szCs w:val="16"/>
          <w:color w:val="auto"/>
        </w:rPr>
        <w:t>”). On any given date, the value of each Restricted Stock Unit comprising the Award shall equal the Fair Market Value of one share of Common Stock. The Award shall vest and settle in accordance with Section 3 hereof.</w:t>
      </w:r>
    </w:p>
    <w:p>
      <w:pPr>
        <w:spacing w:after="0" w:line="174" w:lineRule="exact"/>
        <w:rPr>
          <w:rFonts w:ascii="Arial" w:cs="Arial" w:eastAsia="Arial" w:hAnsi="Arial"/>
          <w:sz w:val="16"/>
          <w:szCs w:val="16"/>
          <w:color w:val="auto"/>
        </w:rPr>
      </w:pPr>
    </w:p>
    <w:p>
      <w:pPr>
        <w:jc w:val="both"/>
        <w:ind w:left="160" w:right="2099" w:firstLine="1300"/>
        <w:spacing w:after="0" w:line="290" w:lineRule="auto"/>
        <w:tabs>
          <w:tab w:leader="none" w:pos="197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Incorporation by Reference, Etc</w:t>
      </w:r>
      <w:r>
        <w:rPr>
          <w:rFonts w:ascii="Arial" w:cs="Arial" w:eastAsia="Arial" w:hAnsi="Arial"/>
          <w:sz w:val="16"/>
          <w:szCs w:val="16"/>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429895</wp:posOffset>
            </wp:positionV>
            <wp:extent cx="516699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5" w:name="page36"/>
    <w:bookmarkEnd w:id="35"/>
    <w:p>
      <w:pPr>
        <w:ind w:left="7680"/>
        <w:spacing w:after="0"/>
        <w:rPr>
          <w:sz w:val="20"/>
          <w:szCs w:val="20"/>
          <w:color w:val="auto"/>
        </w:rPr>
      </w:pPr>
      <w:r>
        <w:rPr>
          <w:rFonts w:ascii="Arial" w:cs="Arial" w:eastAsia="Arial" w:hAnsi="Arial"/>
          <w:sz w:val="18"/>
          <w:szCs w:val="18"/>
          <w:color w:val="auto"/>
        </w:rPr>
        <w:t>2</w:t>
      </w:r>
    </w:p>
    <w:p>
      <w:pPr>
        <w:spacing w:after="0" w:line="279" w:lineRule="exact"/>
        <w:rPr>
          <w:sz w:val="20"/>
          <w:szCs w:val="20"/>
          <w:color w:val="auto"/>
        </w:rPr>
      </w:pPr>
    </w:p>
    <w:p>
      <w:pPr>
        <w:ind w:right="2119" w:firstLine="1305"/>
        <w:spacing w:after="0" w:line="268" w:lineRule="auto"/>
        <w:tabs>
          <w:tab w:leader="none" w:pos="198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Vesting and Settlement; Terms</w:t>
      </w:r>
      <w:r>
        <w:rPr>
          <w:rFonts w:ascii="Arial" w:cs="Arial" w:eastAsia="Arial" w:hAnsi="Arial"/>
          <w:sz w:val="18"/>
          <w:szCs w:val="18"/>
          <w:color w:val="auto"/>
        </w:rPr>
        <w:t>. (a) Except as may otherwise be provided herein, the Restricted Stock Units shall become vested as follows:</w:t>
      </w:r>
    </w:p>
    <w:p>
      <w:pPr>
        <w:spacing w:after="0" w:line="200" w:lineRule="exact"/>
        <w:rPr>
          <w:sz w:val="20"/>
          <w:szCs w:val="20"/>
          <w:color w:val="auto"/>
        </w:rPr>
      </w:pPr>
    </w:p>
    <w:p>
      <w:pPr>
        <w:spacing w:after="0" w:line="214" w:lineRule="exact"/>
        <w:rPr>
          <w:sz w:val="20"/>
          <w:szCs w:val="20"/>
          <w:color w:val="auto"/>
        </w:rPr>
      </w:pPr>
    </w:p>
    <w:tbl>
      <w:tblPr>
        <w:tblLayout w:type="fixed"/>
        <w:tblInd w:w="1170" w:type="dxa"/>
        <w:tblCellMar>
          <w:top w:w="0" w:type="dxa"/>
          <w:left w:w="0" w:type="dxa"/>
          <w:bottom w:w="0" w:type="dxa"/>
          <w:right w:w="0" w:type="dxa"/>
        </w:tblCellMar>
      </w:tblPr>
      <w:tr>
        <w:trPr>
          <w:trHeight w:val="248"/>
        </w:trPr>
        <w:tc>
          <w:tcPr>
            <w:tcW w:w="226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w w:val="94"/>
              </w:rPr>
              <w:t>Vested Percent of Award</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Date of Vesting</w:t>
            </w:r>
          </w:p>
        </w:tc>
      </w:tr>
      <w:tr>
        <w:trPr>
          <w:trHeight w:val="231"/>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3140" w:type="dxa"/>
            <w:vAlign w:val="bottom"/>
            <w:tcBorders>
              <w:bottom w:val="single" w:sz="8" w:color="auto"/>
              <w:right w:val="single" w:sz="8" w:color="auto"/>
            </w:tcBorders>
          </w:tcPr>
          <w:p>
            <w:pPr>
              <w:spacing w:after="0"/>
              <w:rPr>
                <w:sz w:val="20"/>
                <w:szCs w:val="20"/>
                <w:color w:val="auto"/>
              </w:rPr>
            </w:pPr>
          </w:p>
        </w:tc>
      </w:tr>
      <w:tr>
        <w:trPr>
          <w:trHeight w:val="205"/>
        </w:trPr>
        <w:tc>
          <w:tcPr>
            <w:tcW w:w="226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89"/>
              </w:rPr>
              <w:t>33-1/3%</w:t>
            </w:r>
          </w:p>
        </w:tc>
        <w:tc>
          <w:tcPr>
            <w:tcW w:w="314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Insert Date</w:t>
            </w:r>
            <w:r>
              <w:rPr>
                <w:rFonts w:ascii="Arial" w:cs="Arial" w:eastAsia="Arial" w:hAnsi="Arial"/>
                <w:sz w:val="18"/>
                <w:szCs w:val="18"/>
                <w:color w:val="auto"/>
                <w:w w:val="93"/>
              </w:rPr>
              <w:t>]</w:t>
            </w:r>
          </w:p>
        </w:tc>
      </w:tr>
      <w:tr>
        <w:trPr>
          <w:trHeight w:val="204"/>
        </w:trPr>
        <w:tc>
          <w:tcPr>
            <w:tcW w:w="2260" w:type="dxa"/>
            <w:vAlign w:val="bottom"/>
            <w:tcBorders>
              <w:bottom w:val="single" w:sz="8" w:color="auto"/>
              <w:right w:val="single" w:sz="8" w:color="auto"/>
            </w:tcBorders>
          </w:tcPr>
          <w:p>
            <w:pPr>
              <w:spacing w:after="0"/>
              <w:rPr>
                <w:sz w:val="17"/>
                <w:szCs w:val="17"/>
                <w:color w:val="auto"/>
              </w:rPr>
            </w:pPr>
          </w:p>
        </w:tc>
        <w:tc>
          <w:tcPr>
            <w:tcW w:w="3140" w:type="dxa"/>
            <w:vAlign w:val="bottom"/>
            <w:tcBorders>
              <w:bottom w:val="single" w:sz="8" w:color="auto"/>
              <w:right w:val="single" w:sz="8" w:color="auto"/>
            </w:tcBorders>
          </w:tcPr>
          <w:p>
            <w:pPr>
              <w:spacing w:after="0"/>
              <w:rPr>
                <w:sz w:val="17"/>
                <w:szCs w:val="17"/>
                <w:color w:val="auto"/>
              </w:rPr>
            </w:pPr>
          </w:p>
        </w:tc>
      </w:tr>
      <w:tr>
        <w:trPr>
          <w:trHeight w:val="222"/>
        </w:trPr>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66-2/3%</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Insert Date</w:t>
            </w:r>
            <w:r>
              <w:rPr>
                <w:rFonts w:ascii="Arial" w:cs="Arial" w:eastAsia="Arial" w:hAnsi="Arial"/>
                <w:sz w:val="18"/>
                <w:szCs w:val="18"/>
                <w:color w:val="auto"/>
                <w:w w:val="93"/>
              </w:rPr>
              <w:t>]</w:t>
            </w:r>
          </w:p>
        </w:tc>
      </w:tr>
      <w:tr>
        <w:trPr>
          <w:trHeight w:val="204"/>
        </w:trPr>
        <w:tc>
          <w:tcPr>
            <w:tcW w:w="2260" w:type="dxa"/>
            <w:vAlign w:val="bottom"/>
            <w:tcBorders>
              <w:bottom w:val="single" w:sz="8" w:color="auto"/>
              <w:right w:val="single" w:sz="8" w:color="auto"/>
            </w:tcBorders>
          </w:tcPr>
          <w:p>
            <w:pPr>
              <w:spacing w:after="0"/>
              <w:rPr>
                <w:sz w:val="17"/>
                <w:szCs w:val="17"/>
                <w:color w:val="auto"/>
              </w:rPr>
            </w:pPr>
          </w:p>
        </w:tc>
        <w:tc>
          <w:tcPr>
            <w:tcW w:w="3140" w:type="dxa"/>
            <w:vAlign w:val="bottom"/>
            <w:tcBorders>
              <w:bottom w:val="single" w:sz="8" w:color="auto"/>
              <w:right w:val="single" w:sz="8" w:color="auto"/>
            </w:tcBorders>
          </w:tcPr>
          <w:p>
            <w:pPr>
              <w:spacing w:after="0"/>
              <w:rPr>
                <w:sz w:val="17"/>
                <w:szCs w:val="17"/>
                <w:color w:val="auto"/>
              </w:rPr>
            </w:pPr>
          </w:p>
        </w:tc>
      </w:tr>
      <w:tr>
        <w:trPr>
          <w:trHeight w:val="222"/>
        </w:trPr>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color w:val="auto"/>
                <w:w w:val="93"/>
              </w:rPr>
              <w:t>Insert Date</w:t>
            </w:r>
            <w:r>
              <w:rPr>
                <w:rFonts w:ascii="Arial" w:cs="Arial" w:eastAsia="Arial" w:hAnsi="Arial"/>
                <w:sz w:val="18"/>
                <w:szCs w:val="18"/>
                <w:color w:val="auto"/>
                <w:w w:val="93"/>
              </w:rPr>
              <w:t>]</w:t>
            </w:r>
          </w:p>
        </w:tc>
      </w:tr>
      <w:tr>
        <w:trPr>
          <w:trHeight w:val="204"/>
        </w:trPr>
        <w:tc>
          <w:tcPr>
            <w:tcW w:w="2260" w:type="dxa"/>
            <w:vAlign w:val="bottom"/>
            <w:tcBorders>
              <w:bottom w:val="single" w:sz="8" w:color="auto"/>
              <w:right w:val="single" w:sz="8" w:color="auto"/>
            </w:tcBorders>
          </w:tcPr>
          <w:p>
            <w:pPr>
              <w:spacing w:after="0"/>
              <w:rPr>
                <w:sz w:val="17"/>
                <w:szCs w:val="17"/>
                <w:color w:val="auto"/>
              </w:rPr>
            </w:pPr>
          </w:p>
        </w:tc>
        <w:tc>
          <w:tcPr>
            <w:tcW w:w="3140" w:type="dxa"/>
            <w:vAlign w:val="bottom"/>
            <w:tcBorders>
              <w:bottom w:val="single" w:sz="8" w:color="auto"/>
              <w:right w:val="single" w:sz="8" w:color="auto"/>
            </w:tcBorders>
          </w:tcPr>
          <w:p>
            <w:pPr>
              <w:spacing w:after="0"/>
              <w:rPr>
                <w:sz w:val="17"/>
                <w:szCs w:val="17"/>
                <w:color w:val="auto"/>
              </w:rPr>
            </w:pPr>
          </w:p>
        </w:tc>
      </w:tr>
    </w:tbl>
    <w:p>
      <w:pPr>
        <w:spacing w:after="0" w:line="235" w:lineRule="exact"/>
        <w:rPr>
          <w:sz w:val="20"/>
          <w:szCs w:val="20"/>
          <w:color w:val="auto"/>
        </w:rPr>
      </w:pPr>
    </w:p>
    <w:p>
      <w:pPr>
        <w:jc w:val="both"/>
        <w:ind w:right="2099"/>
        <w:spacing w:after="0" w:line="285" w:lineRule="auto"/>
        <w:rPr>
          <w:sz w:val="20"/>
          <w:szCs w:val="20"/>
          <w:color w:val="auto"/>
        </w:rPr>
      </w:pPr>
      <w:r>
        <w:rPr>
          <w:rFonts w:ascii="Arial" w:cs="Arial" w:eastAsia="Arial" w:hAnsi="Arial"/>
          <w:sz w:val="16"/>
          <w:szCs w:val="16"/>
          <w:color w:val="auto"/>
        </w:rPr>
        <w:t>Each day on which a portion of the Restricted Stock Units vest shall be a “</w:t>
      </w:r>
      <w:r>
        <w:rPr>
          <w:rFonts w:ascii="Arial" w:cs="Arial" w:eastAsia="Arial" w:hAnsi="Arial"/>
          <w:sz w:val="16"/>
          <w:szCs w:val="16"/>
          <w:u w:val="single" w:color="auto"/>
          <w:color w:val="auto"/>
        </w:rPr>
        <w:t>Vesting Date</w:t>
      </w:r>
      <w:r>
        <w:rPr>
          <w:rFonts w:ascii="Arial" w:cs="Arial" w:eastAsia="Arial" w:hAnsi="Arial"/>
          <w:sz w:val="16"/>
          <w:szCs w:val="16"/>
          <w:color w:val="auto"/>
        </w:rPr>
        <w:t>”. Notwithstanding the foregoing, in the event that a “Change in Control” (as defined in the Plan and modified by the flush language at the end of this Section 3(a)) occurs at a time when any portion of the Restricted Stock Units remain unvested, then effective upon the consummation of the Change in Control, the vesting of the portion of the Restricted Stock Units which is not then fully vested shall accelerate such that any portion of the Restricted Stock Units which would have become vested during the one-year period following the Change in Control shall become vested effective as of the consummation of the Change in Control. Moreover, (i) in the event that Participant’s employment by the Company is terminated by the Company without Cause (as defined in the Plan) (a) at any time following a Change in Control or (b) in specific contemplation of a Change in Control or (ii) in the event Participant resigns with “Good Reason” (as defined below) at any time following a Change in Control, Participant shall, upon and subject to the execution within sixty (60) days following termination of employment (and non-revocation during any applicable revocation period) of a standard release of all employment-related claims against the Company and its Affiliates and each of their employees, officers and directors, be entitled to immediate vesting as of the termination date of any portion of the Restricted Stock Units which is unvested as of the termination date. The term “Good Reason” shall have the meaning set forth in any employment, consulting or other agreement between the Company or an Affiliate and the Participant in effect on the date hereof, or, in the absence of such definition therein, the occurrence, without Participant’s prior written consent, of any of the following events:</w:t>
      </w:r>
    </w:p>
    <w:p>
      <w:pPr>
        <w:spacing w:after="0" w:line="175" w:lineRule="exact"/>
        <w:rPr>
          <w:sz w:val="20"/>
          <w:szCs w:val="20"/>
          <w:color w:val="auto"/>
        </w:rPr>
      </w:pPr>
    </w:p>
    <w:p>
      <w:pPr>
        <w:jc w:val="both"/>
        <w:ind w:right="2099" w:firstLine="1305"/>
        <w:spacing w:after="0" w:line="254" w:lineRule="auto"/>
        <w:tabs>
          <w:tab w:leader="none" w:pos="199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substantial reduction of Participant’s duties or responsibilities, or Participant being required to report to any person other than the Board or the Company’s Chief Executive Officer or President;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a constitute a significant reduction of Participant’s duties and authorities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292100</wp:posOffset>
            </wp:positionV>
            <wp:extent cx="516699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6" w:name="page37"/>
    <w:bookmarkEnd w:id="36"/>
    <w:p>
      <w:pPr>
        <w:ind w:left="7680"/>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119" w:firstLine="1305"/>
        <w:spacing w:after="0" w:line="298" w:lineRule="auto"/>
        <w:tabs>
          <w:tab w:leader="none" w:pos="1843"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Participant’s job title is adversely changed,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constitute a significant reduction of Participant’s duties and authorities hereunder;</w:t>
      </w:r>
    </w:p>
    <w:p>
      <w:pPr>
        <w:spacing w:after="0" w:line="166" w:lineRule="exact"/>
        <w:rPr>
          <w:rFonts w:ascii="Arial" w:cs="Arial" w:eastAsia="Arial" w:hAnsi="Arial"/>
          <w:sz w:val="16"/>
          <w:szCs w:val="16"/>
          <w:color w:val="auto"/>
        </w:rPr>
      </w:pPr>
    </w:p>
    <w:p>
      <w:pPr>
        <w:jc w:val="both"/>
        <w:ind w:right="2119" w:firstLine="1305"/>
        <w:spacing w:after="0" w:line="259" w:lineRule="auto"/>
        <w:tabs>
          <w:tab w:leader="none" w:pos="1941"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following a Change in Control, a change in the office or location where Participant is based of more than thirty (30) miles, which new location is more than thirty (30) miles from Participant’s primary residence; or</w:t>
      </w:r>
    </w:p>
    <w:p>
      <w:pPr>
        <w:spacing w:after="0" w:line="194" w:lineRule="exact"/>
        <w:rPr>
          <w:rFonts w:ascii="Arial" w:cs="Arial" w:eastAsia="Arial" w:hAnsi="Arial"/>
          <w:sz w:val="18"/>
          <w:szCs w:val="18"/>
          <w:color w:val="auto"/>
        </w:rPr>
      </w:pPr>
    </w:p>
    <w:p>
      <w:pPr>
        <w:ind w:right="2119" w:firstLine="1305"/>
        <w:spacing w:after="0" w:line="268" w:lineRule="auto"/>
        <w:tabs>
          <w:tab w:leader="none" w:pos="1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following a Change in Control, a breach by the Company of any material term of any employment, consulting, or similar agreement between the Company and Participant;</w:t>
      </w:r>
    </w:p>
    <w:p>
      <w:pPr>
        <w:spacing w:after="0" w:line="186" w:lineRule="exact"/>
        <w:rPr>
          <w:sz w:val="20"/>
          <w:szCs w:val="20"/>
          <w:color w:val="auto"/>
        </w:rPr>
      </w:pPr>
    </w:p>
    <w:p>
      <w:pPr>
        <w:jc w:val="both"/>
        <w:ind w:right="2119"/>
        <w:spacing w:after="0" w:line="298" w:lineRule="auto"/>
        <w:rPr>
          <w:sz w:val="20"/>
          <w:szCs w:val="20"/>
          <w:color w:val="auto"/>
        </w:rPr>
      </w:pPr>
      <w:r>
        <w:rPr>
          <w:rFonts w:ascii="Arial" w:cs="Arial" w:eastAsia="Arial" w:hAnsi="Arial"/>
          <w:sz w:val="16"/>
          <w:szCs w:val="16"/>
          <w:color w:val="auto"/>
        </w:rPr>
        <w:t>provided that, a termination by Participant with Good Reason shall be effective only if, within thirty (30) days following Participant’s first becoming aware of the circumstances giving rise to Good Reason, Participant delivers a “notice of termination” for Good Reason to the Company, and the Company within fifteen (15) days following its receipt of such notification has failed to cure the circumstances giving rise to Good Reason.</w:t>
      </w:r>
    </w:p>
    <w:p>
      <w:pPr>
        <w:spacing w:after="0" w:line="194" w:lineRule="exact"/>
        <w:rPr>
          <w:sz w:val="20"/>
          <w:szCs w:val="20"/>
          <w:color w:val="auto"/>
        </w:rPr>
      </w:pPr>
    </w:p>
    <w:p>
      <w:pPr>
        <w:jc w:val="both"/>
        <w:ind w:right="2119"/>
        <w:spacing w:after="0" w:line="255" w:lineRule="auto"/>
        <w:rPr>
          <w:sz w:val="20"/>
          <w:szCs w:val="20"/>
          <w:color w:val="auto"/>
        </w:rPr>
      </w:pPr>
      <w:r>
        <w:rPr>
          <w:rFonts w:ascii="Arial" w:cs="Arial" w:eastAsia="Arial" w:hAnsi="Arial"/>
          <w:sz w:val="18"/>
          <w:szCs w:val="18"/>
          <w:color w:val="auto"/>
        </w:rPr>
        <w:t>Notwithstanding anything to the contrary in this Section 3, a Change of Control hereunder shall not give rise to any acceleration of the vesting of Restricted Stock Units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spacing w:after="0" w:line="224" w:lineRule="exact"/>
        <w:rPr>
          <w:sz w:val="20"/>
          <w:szCs w:val="20"/>
          <w:color w:val="auto"/>
        </w:rPr>
      </w:pPr>
    </w:p>
    <w:p>
      <w:pPr>
        <w:jc w:val="both"/>
        <w:ind w:right="2119" w:firstLine="1953"/>
        <w:spacing w:after="0" w:line="291" w:lineRule="auto"/>
        <w:tabs>
          <w:tab w:leader="none" w:pos="2457"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Settlement of Award</w:t>
      </w:r>
      <w:r>
        <w:rPr>
          <w:rFonts w:ascii="Arial" w:cs="Arial" w:eastAsia="Arial" w:hAnsi="Arial"/>
          <w:sz w:val="16"/>
          <w:szCs w:val="16"/>
          <w:color w:val="auto"/>
        </w:rPr>
        <w:t>. On each applicable Vesting Date, the Company shall settle the portion of the Award that is vested on such date and shall therefore (i) issue and deliver to the Participant one share of Common Stock for each Restricted Stock Unit subject to the Award that has vested (the “</w:t>
      </w:r>
      <w:r>
        <w:rPr>
          <w:rFonts w:ascii="Arial" w:cs="Arial" w:eastAsia="Arial" w:hAnsi="Arial"/>
          <w:sz w:val="16"/>
          <w:szCs w:val="16"/>
          <w:u w:val="single" w:color="auto"/>
          <w:color w:val="auto"/>
        </w:rPr>
        <w:t>RSU Shares</w:t>
      </w:r>
      <w:r>
        <w:rPr>
          <w:rFonts w:ascii="Arial" w:cs="Arial" w:eastAsia="Arial" w:hAnsi="Arial"/>
          <w:sz w:val="16"/>
          <w:szCs w:val="16"/>
          <w:color w:val="auto"/>
        </w:rPr>
        <w:t>”), with any fractional shares paid out in cash (and, upon such settlement, the Restricted Stock Units shall cease to be credited to the Account) and (ii) enter the Participant’s name as a stockholder of record with respect to the RSU Shares on the books of the Company.</w:t>
      </w:r>
    </w:p>
    <w:p>
      <w:pPr>
        <w:spacing w:after="0" w:line="174" w:lineRule="exact"/>
        <w:rPr>
          <w:rFonts w:ascii="Arial" w:cs="Arial" w:eastAsia="Arial" w:hAnsi="Arial"/>
          <w:sz w:val="16"/>
          <w:szCs w:val="16"/>
          <w:color w:val="auto"/>
        </w:rPr>
      </w:pPr>
    </w:p>
    <w:p>
      <w:pPr>
        <w:jc w:val="both"/>
        <w:ind w:right="2099" w:firstLine="1953"/>
        <w:spacing w:after="0" w:line="287" w:lineRule="auto"/>
        <w:tabs>
          <w:tab w:leader="none" w:pos="2447"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If on any date that Restricted Stock Units remain credited to the Account, dividends are paid by the Company on outstanding shares of its Common Stock (“</w:t>
      </w:r>
      <w:r>
        <w:rPr>
          <w:rFonts w:ascii="Arial" w:cs="Arial" w:eastAsia="Arial" w:hAnsi="Arial"/>
          <w:sz w:val="16"/>
          <w:szCs w:val="16"/>
          <w:u w:val="single" w:color="auto"/>
          <w:color w:val="auto"/>
        </w:rPr>
        <w:t>Shares</w:t>
      </w:r>
      <w:r>
        <w:rPr>
          <w:rFonts w:ascii="Arial" w:cs="Arial" w:eastAsia="Arial" w:hAnsi="Arial"/>
          <w:sz w:val="16"/>
          <w:szCs w:val="16"/>
          <w:color w:val="auto"/>
        </w:rPr>
        <w:t>”) (each, a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then the Participant's Account shall, as of each such Dividend Payment Date, be credited with an amount (each such amount, a "</w:t>
      </w:r>
      <w:r>
        <w:rPr>
          <w:rFonts w:ascii="Arial" w:cs="Arial" w:eastAsia="Arial" w:hAnsi="Arial"/>
          <w:sz w:val="16"/>
          <w:szCs w:val="16"/>
          <w:u w:val="single" w:color="auto"/>
          <w:color w:val="auto"/>
        </w:rPr>
        <w:t>Dividend Equivalent Amount</w:t>
      </w:r>
      <w:r>
        <w:rPr>
          <w:rFonts w:ascii="Arial" w:cs="Arial" w:eastAsia="Arial" w:hAnsi="Arial"/>
          <w:sz w:val="16"/>
          <w:szCs w:val="16"/>
          <w:color w:val="auto"/>
        </w:rPr>
        <w:t>") equal to the product of (i) the number of Restricted Stock Units in the Account as of the Dividend Payment Date and (ii) the per Share cash amount of such dividend (or, in the case of a dividend payable in Shares or other property, the per Share equivalent cash value of such dividend as determined in good faith by the Committee). On each applicable Vesting Date, in connection with the settlement and delivery of RSU Shares as contemplated by Section 3(a), the Participant shall be entitled to receive a payment, without interest, of an amount in cash equal to the accumulated Dividend Equivalent Amounts in respect of the RSU Shares so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516699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7" w:name="page38"/>
    <w:bookmarkEnd w:id="37"/>
    <w:p>
      <w:pPr>
        <w:ind w:left="7680"/>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99" w:firstLine="1953"/>
        <w:spacing w:after="0" w:line="285" w:lineRule="auto"/>
        <w:tabs>
          <w:tab w:leader="none" w:pos="2767"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Regardless of any action the Company or the Participant’s employer (the “</w:t>
      </w:r>
      <w:r>
        <w:rPr>
          <w:rFonts w:ascii="Arial" w:cs="Arial" w:eastAsia="Arial" w:hAnsi="Arial"/>
          <w:sz w:val="16"/>
          <w:szCs w:val="16"/>
          <w:u w:val="single" w:color="auto"/>
          <w:color w:val="auto"/>
        </w:rPr>
        <w:t>Employer</w:t>
      </w:r>
      <w:r>
        <w:rPr>
          <w:rFonts w:ascii="Arial" w:cs="Arial" w:eastAsia="Arial" w:hAnsi="Arial"/>
          <w:sz w:val="16"/>
          <w:szCs w:val="16"/>
          <w:color w:val="auto"/>
        </w:rPr>
        <w:t>”) takes with respect to any or all income tax, social insurance, payroll tax, payment on account or other tax-related items related to the Participant’s participation in the Plan and legally applicable to the Participant or deemed by the Company or the Employer to be an appropriate charge to the Participant even if technically due by the Company or the Employer (“</w:t>
      </w:r>
      <w:r>
        <w:rPr>
          <w:rFonts w:ascii="Arial" w:cs="Arial" w:eastAsia="Arial" w:hAnsi="Arial"/>
          <w:sz w:val="16"/>
          <w:szCs w:val="16"/>
          <w:u w:val="single" w:color="auto"/>
          <w:color w:val="auto"/>
        </w:rPr>
        <w:t>Tax-Related Items</w:t>
      </w:r>
      <w:r>
        <w:rPr>
          <w:rFonts w:ascii="Arial" w:cs="Arial" w:eastAsia="Arial" w:hAnsi="Arial"/>
          <w:sz w:val="16"/>
          <w:szCs w:val="16"/>
          <w:color w:val="auto"/>
        </w:rPr>
        <w:t>”), the Participant acknowledges that the ultimate liability for all Tax-Related Items is and remains the Participant’s responsibility and may exceed the amount actually withheld by the Company or the Employer. The Participant further acknowledges that the Company and/or the Employer (1) make no representations or undertakings regarding the treatment of any Tax-Related Items in connection with any aspect of the Restricted Stock Units, including, but not limited to, the grant, vesting or settlement of the Restricted Stock Units, the issuance of RSU Shares upon vesting/settlement of the Restricted Stock Units, the subsequent sale of RSU Shares acquired pursuant to such issuance and the receipt of any dividends and/or any dividend equivalents; and (2) do not commit to and are under no obligation to structure the terms of the grant or any aspect of the Restricted Stock Units to reduce or eliminate the Participant’s liability for Tax-Related Items or achieve any particular tax result. Further, if the Participant has become subject to tax in more than one jurisdiction between the date of grant and the date of any relevant taxable event, the Participant acknowledges that the Company and/or the Employer (or former employer, as applicable) may be required to withhold or account for Tax-Related Items in more than one jurisdiction.</w:t>
      </w:r>
    </w:p>
    <w:p>
      <w:pPr>
        <w:spacing w:after="0" w:line="175" w:lineRule="exact"/>
        <w:rPr>
          <w:sz w:val="20"/>
          <w:szCs w:val="20"/>
          <w:color w:val="auto"/>
        </w:rPr>
      </w:pPr>
    </w:p>
    <w:p>
      <w:pPr>
        <w:jc w:val="both"/>
        <w:ind w:right="2099"/>
        <w:spacing w:after="0" w:line="290" w:lineRule="auto"/>
        <w:rPr>
          <w:sz w:val="20"/>
          <w:szCs w:val="20"/>
          <w:color w:val="auto"/>
        </w:rPr>
      </w:pPr>
      <w:r>
        <w:rPr>
          <w:rFonts w:ascii="Arial" w:cs="Arial" w:eastAsia="Arial" w:hAnsi="Arial"/>
          <w:sz w:val="16"/>
          <w:szCs w:val="16"/>
          <w:color w:val="auto"/>
        </w:rPr>
        <w:t xml:space="preserve">Upon the settlement of the Award in accordance with Section 3(a) hereof in RSU Shares, the Participant shall be required, as a condition of such settlement, to pay to the Company by check or wire transfer the amount of any income, payroll, or social tax withholding that the Company determines is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Participant may elect to satisfy such tax withholding obligation by having the Company withhold from the settlement that number of RSU Shares having a Fair Market Value equal to the amount of such withholding. To avoid negative accounting treatment, the Company may withhold or account for Tax-Related Items by considering applicable minimum statutory withholding amounts or other applicable withholding rates. If the obligation for Tax-Related Items is satisfied by withholding in RSU Shares, for tax purposes, the Participant is deemed to have been issued the full number of Shares subject to the vested Restricted Stock Units, notwithstanding that a number of the RSU Shares are held back solely for the purpose of paying the Tax-Related Items due as a result of any aspect of the Participant’s participation in the Plan.</w:t>
      </w:r>
    </w:p>
    <w:p>
      <w:pPr>
        <w:spacing w:after="0" w:line="175" w:lineRule="exact"/>
        <w:rPr>
          <w:sz w:val="20"/>
          <w:szCs w:val="20"/>
          <w:color w:val="auto"/>
        </w:rPr>
      </w:pPr>
    </w:p>
    <w:p>
      <w:pPr>
        <w:jc w:val="both"/>
        <w:ind w:right="2119" w:firstLine="2004"/>
        <w:spacing w:after="0" w:line="306" w:lineRule="auto"/>
        <w:tabs>
          <w:tab w:leader="none" w:pos="253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Effect of Termination of Services</w:t>
      </w:r>
      <w:r>
        <w:rPr>
          <w:rFonts w:ascii="Arial" w:cs="Arial" w:eastAsia="Arial" w:hAnsi="Arial"/>
          <w:sz w:val="16"/>
          <w:szCs w:val="16"/>
          <w:color w:val="auto"/>
        </w:rPr>
        <w:t>. Except as otherwise provided in the Plan, if the Participant’s employment with the Company terminates prior to any Vesting Date for any reason, all remaining Restricted Stock Units credited to the Account shall be forfeited without further consideration to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267970</wp:posOffset>
            </wp:positionV>
            <wp:extent cx="516699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8" w:name="page39"/>
    <w:bookmarkEnd w:id="38"/>
    <w:p>
      <w:pPr>
        <w:ind w:left="7680"/>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119" w:firstLine="2004"/>
        <w:spacing w:after="0" w:line="294" w:lineRule="auto"/>
        <w:tabs>
          <w:tab w:leader="none" w:pos="2728" w:val="left"/>
        </w:tabs>
        <w:numPr>
          <w:ilvl w:val="2"/>
          <w:numId w:val="53"/>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Award granted hereunder may not be sold, pledged or otherwise transferred (other than by will or the laws of descent and distribution) and may not be subject to lien, garnishment, attachment or other legal process. The Participant acknowledges and agrees that, with respect to each Restricted Stock Unit credited to his Account, he has no voting rights with respect to the Company unless and until each such Restricted Stock Unit is settled in RSU Shares pursuant to Section 3(a) hereof.</w:t>
      </w:r>
    </w:p>
    <w:p>
      <w:pPr>
        <w:spacing w:after="0" w:line="169" w:lineRule="exact"/>
        <w:rPr>
          <w:rFonts w:ascii="Arial" w:cs="Arial" w:eastAsia="Arial" w:hAnsi="Arial"/>
          <w:sz w:val="16"/>
          <w:szCs w:val="16"/>
          <w:color w:val="auto"/>
        </w:rPr>
      </w:pPr>
    </w:p>
    <w:p>
      <w:pPr>
        <w:jc w:val="both"/>
        <w:ind w:right="2099" w:firstLine="2004"/>
        <w:spacing w:after="0" w:line="254" w:lineRule="auto"/>
        <w:tabs>
          <w:tab w:leader="none" w:pos="2874" w:val="left"/>
        </w:tabs>
        <w:numPr>
          <w:ilvl w:val="2"/>
          <w:numId w:val="53"/>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Upon and following each Vesting Date, the Participant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 Prior to the first Vesting Date, the Participant shall not be deemed for any purpose to be the owner of shares of Common Stock underlying the Restricted Stock Units.</w:t>
      </w:r>
    </w:p>
    <w:p>
      <w:pPr>
        <w:spacing w:after="0" w:line="198" w:lineRule="exact"/>
        <w:rPr>
          <w:rFonts w:ascii="Arial" w:cs="Arial" w:eastAsia="Arial" w:hAnsi="Arial"/>
          <w:sz w:val="18"/>
          <w:szCs w:val="18"/>
          <w:color w:val="auto"/>
        </w:rPr>
      </w:pPr>
    </w:p>
    <w:p>
      <w:pPr>
        <w:ind w:left="1960" w:hanging="493"/>
        <w:spacing w:after="0"/>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right="2099" w:firstLine="1953"/>
        <w:spacing w:after="0" w:line="306" w:lineRule="auto"/>
        <w:tabs>
          <w:tab w:leader="none" w:pos="2447"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General Assets</w:t>
      </w:r>
      <w:r>
        <w:rPr>
          <w:rFonts w:ascii="Arial" w:cs="Arial" w:eastAsia="Arial" w:hAnsi="Arial"/>
          <w:sz w:val="16"/>
          <w:szCs w:val="16"/>
          <w:color w:val="auto"/>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spacing w:after="0" w:line="160" w:lineRule="exact"/>
        <w:rPr>
          <w:rFonts w:ascii="Arial" w:cs="Arial" w:eastAsia="Arial" w:hAnsi="Arial"/>
          <w:sz w:val="16"/>
          <w:szCs w:val="16"/>
          <w:color w:val="auto"/>
        </w:rPr>
      </w:pPr>
    </w:p>
    <w:p>
      <w:pPr>
        <w:jc w:val="both"/>
        <w:ind w:right="2099" w:firstLine="1953"/>
        <w:spacing w:after="0" w:line="259" w:lineRule="auto"/>
        <w:tabs>
          <w:tab w:leader="none" w:pos="2686"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19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ExlService Holdings,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if to the Participant, at the Participant’s last known address on file with the Company.</w:t>
      </w:r>
    </w:p>
    <w:p>
      <w:pPr>
        <w:spacing w:after="0" w:line="248" w:lineRule="exact"/>
        <w:rPr>
          <w:sz w:val="20"/>
          <w:szCs w:val="20"/>
          <w:color w:val="auto"/>
        </w:rPr>
      </w:pPr>
    </w:p>
    <w:p>
      <w:pPr>
        <w:jc w:val="both"/>
        <w:ind w:right="2119" w:firstLine="1297"/>
        <w:spacing w:after="0" w:line="256" w:lineRule="auto"/>
        <w:rPr>
          <w:sz w:val="20"/>
          <w:szCs w:val="20"/>
          <w:color w:val="auto"/>
        </w:rPr>
      </w:pPr>
      <w:r>
        <w:rPr>
          <w:rFonts w:ascii="Arial" w:cs="Arial" w:eastAsia="Arial" w:hAnsi="Arial"/>
          <w:sz w:val="18"/>
          <w:szCs w:val="18"/>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97" w:lineRule="exact"/>
        <w:rPr>
          <w:sz w:val="20"/>
          <w:szCs w:val="20"/>
          <w:color w:val="auto"/>
        </w:rPr>
      </w:pPr>
    </w:p>
    <w:p>
      <w:pPr>
        <w:jc w:val="both"/>
        <w:ind w:left="160" w:right="2119" w:firstLine="1300"/>
        <w:spacing w:after="0" w:line="306" w:lineRule="auto"/>
        <w:tabs>
          <w:tab w:leader="none" w:pos="186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267970</wp:posOffset>
            </wp:positionV>
            <wp:extent cx="516699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9" w:name="page40"/>
    <w:bookmarkEnd w:id="39"/>
    <w:p>
      <w:pPr>
        <w:ind w:left="7520"/>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right="2099" w:firstLine="1300"/>
        <w:spacing w:after="0" w:line="255" w:lineRule="auto"/>
        <w:tabs>
          <w:tab w:leader="none" w:pos="1759"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 Rights to Employment</w:t>
      </w:r>
      <w:r>
        <w:rPr>
          <w:rFonts w:ascii="Arial" w:cs="Arial" w:eastAsia="Arial" w:hAnsi="Arial"/>
          <w:sz w:val="18"/>
          <w:szCs w:val="18"/>
          <w:color w:val="auto"/>
        </w:rPr>
        <w:t>. Nothing contained in this Agreement shall be construed as giving the Participant any right to be retained, in any position, as an employee,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spacing w:after="0" w:line="196" w:lineRule="exact"/>
        <w:rPr>
          <w:rFonts w:ascii="Arial" w:cs="Arial" w:eastAsia="Arial" w:hAnsi="Arial"/>
          <w:sz w:val="18"/>
          <w:szCs w:val="18"/>
          <w:color w:val="auto"/>
        </w:rPr>
      </w:pPr>
    </w:p>
    <w:p>
      <w:pPr>
        <w:jc w:val="both"/>
        <w:ind w:right="2119" w:firstLine="1300"/>
        <w:spacing w:after="0" w:line="259" w:lineRule="auto"/>
        <w:tabs>
          <w:tab w:leader="none" w:pos="1732"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The terms of this Agreement shall be binding upon and inure to the benefit of the Company and its successors and assigns, and to the Participant and the beneficiaries, executors, administrators, heirs and successors of the Participant.</w:t>
      </w:r>
    </w:p>
    <w:p>
      <w:pPr>
        <w:spacing w:after="0" w:line="188" w:lineRule="exact"/>
        <w:rPr>
          <w:rFonts w:ascii="Arial" w:cs="Arial" w:eastAsia="Arial" w:hAnsi="Arial"/>
          <w:sz w:val="18"/>
          <w:szCs w:val="18"/>
          <w:color w:val="auto"/>
        </w:rPr>
      </w:pPr>
    </w:p>
    <w:p>
      <w:pPr>
        <w:jc w:val="both"/>
        <w:ind w:right="2119" w:firstLine="1300"/>
        <w:spacing w:after="0" w:line="256" w:lineRule="auto"/>
        <w:tabs>
          <w:tab w:leader="none" w:pos="178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Personal Data</w:t>
      </w:r>
      <w:r>
        <w:rPr>
          <w:rFonts w:ascii="Arial" w:cs="Arial" w:eastAsia="Arial" w:hAnsi="Arial"/>
          <w:sz w:val="18"/>
          <w:szCs w:val="18"/>
          <w:b w:val="1"/>
          <w:bCs w:val="1"/>
          <w:color w:val="auto"/>
        </w:rPr>
        <w:t>. The Participant hereby explicitly and unambiguously consents to the collection, use and transfer, in electronic or other form, of the Participant’s personal data as described in this Agreement by and among, as applicable, the Employer, the Company and any Affiliate of the Company for the exclusive purpose of implementing, administering and managing the Participant’s participation in the Plan.</w:t>
      </w:r>
    </w:p>
    <w:p>
      <w:pPr>
        <w:spacing w:after="0" w:line="199" w:lineRule="exact"/>
        <w:rPr>
          <w:sz w:val="20"/>
          <w:szCs w:val="20"/>
          <w:color w:val="auto"/>
        </w:rPr>
      </w:pPr>
    </w:p>
    <w:p>
      <w:pPr>
        <w:jc w:val="both"/>
        <w:ind w:right="2119"/>
        <w:spacing w:after="0" w:line="314" w:lineRule="auto"/>
        <w:rPr>
          <w:sz w:val="20"/>
          <w:szCs w:val="20"/>
          <w:color w:val="auto"/>
        </w:rPr>
      </w:pPr>
      <w:r>
        <w:rPr>
          <w:rFonts w:ascii="Arial" w:cs="Arial" w:eastAsia="Arial" w:hAnsi="Arial"/>
          <w:sz w:val="15"/>
          <w:szCs w:val="15"/>
          <w:b w:val="1"/>
          <w:bCs w:val="1"/>
          <w:i w:val="1"/>
          <w:iCs w:val="1"/>
          <w:color w:val="auto"/>
        </w:rPr>
        <w:t>The Participant understands that the Company and the Employer may hold certain personal information about the Participant, including, but not limited to, the Participant’s name, home address and telephone number, date of birth, social insurance or other identification number, salary, nationality, job title, any Shares or directorships held in the Company, details of all Restricted Stock Units or any other entitlement to Shares awarded, canceled, exercised, vested, unvested or outstanding in the Participant’s favor, for the exclusive purpose of implementing, administering and managing the Plan (“</w:t>
      </w:r>
      <w:r>
        <w:rPr>
          <w:rFonts w:ascii="Arial" w:cs="Arial" w:eastAsia="Arial" w:hAnsi="Arial"/>
          <w:sz w:val="15"/>
          <w:szCs w:val="15"/>
          <w:b w:val="1"/>
          <w:bCs w:val="1"/>
          <w:i w:val="1"/>
          <w:iCs w:val="1"/>
          <w:u w:val="single" w:color="auto"/>
          <w:color w:val="auto"/>
        </w:rPr>
        <w:t>Data</w:t>
      </w:r>
      <w:r>
        <w:rPr>
          <w:rFonts w:ascii="Arial" w:cs="Arial" w:eastAsia="Arial" w:hAnsi="Arial"/>
          <w:sz w:val="15"/>
          <w:szCs w:val="15"/>
          <w:b w:val="1"/>
          <w:bCs w:val="1"/>
          <w:i w:val="1"/>
          <w:iCs w:val="1"/>
          <w:color w:val="auto"/>
        </w:rPr>
        <w:t>”).</w:t>
      </w:r>
    </w:p>
    <w:p>
      <w:pPr>
        <w:spacing w:after="0" w:line="159" w:lineRule="exact"/>
        <w:rPr>
          <w:sz w:val="20"/>
          <w:szCs w:val="20"/>
          <w:color w:val="auto"/>
        </w:rPr>
      </w:pPr>
    </w:p>
    <w:p>
      <w:pPr>
        <w:jc w:val="both"/>
        <w:ind w:right="2099"/>
        <w:spacing w:after="0" w:line="286" w:lineRule="auto"/>
        <w:rPr>
          <w:sz w:val="20"/>
          <w:szCs w:val="20"/>
          <w:color w:val="auto"/>
        </w:rPr>
      </w:pPr>
      <w:r>
        <w:rPr>
          <w:rFonts w:ascii="Arial" w:cs="Arial" w:eastAsia="Arial" w:hAnsi="Arial"/>
          <w:sz w:val="16"/>
          <w:szCs w:val="16"/>
          <w:b w:val="1"/>
          <w:bCs w:val="1"/>
          <w:i w:val="1"/>
          <w:iCs w:val="1"/>
          <w:color w:val="auto"/>
        </w:rPr>
        <w:t>The Participant understands that Data will be transferred to any third party assisting the Company with the implementation, administration and management of the Plan. The Participant understands that the recipients of the Data may be located in the Participant’s country, or elsewhere, and that the recipients’ country may have different data privacy laws and protections than the Participant’s country. The Participant understands that the Participant may request a list with the names and addresses of any potential recipients of the Data by contacting the Participant’s local human resources representative. The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277495</wp:posOffset>
            </wp:positionV>
            <wp:extent cx="516699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059"/>
          </w:cols>
          <w:pgMar w:left="400" w:top="131" w:right="1440" w:bottom="1440" w:gutter="0" w:footer="0" w:header="0"/>
        </w:sectPr>
      </w:pPr>
    </w:p>
    <w:bookmarkStart w:id="40" w:name="page41"/>
    <w:bookmarkEnd w:id="40"/>
    <w:p>
      <w:pPr>
        <w:ind w:left="7520"/>
        <w:spacing w:after="0"/>
        <w:rPr>
          <w:sz w:val="20"/>
          <w:szCs w:val="20"/>
          <w:color w:val="auto"/>
        </w:rPr>
      </w:pPr>
      <w:r>
        <w:rPr>
          <w:rFonts w:ascii="Arial" w:cs="Arial" w:eastAsia="Arial" w:hAnsi="Arial"/>
          <w:sz w:val="18"/>
          <w:szCs w:val="18"/>
          <w:color w:val="auto"/>
        </w:rPr>
        <w:t>7</w:t>
      </w:r>
    </w:p>
    <w:p>
      <w:pPr>
        <w:spacing w:after="0" w:line="279"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b w:val="1"/>
          <w:bCs w:val="1"/>
          <w:i w:val="1"/>
          <w:iCs w:val="1"/>
          <w:color w:val="auto"/>
        </w:rPr>
        <w:t>necessary amendments to Data or refuse or withdraw the consents herein, in any case without cost, by contacting in writing the Participant’s local human resources representative. The Participant understands, however, that refusal or withdrawal of consent may affect the Participant’s ability to participate in the Plan. For more information on the consequences of the Participant’s refusal to consent or withdrawal of consent, the Participant understands that the Participant may contact the Participant’s local human resources representative</w:t>
      </w:r>
      <w:r>
        <w:rPr>
          <w:rFonts w:ascii="Arial" w:cs="Arial" w:eastAsia="Arial" w:hAnsi="Arial"/>
          <w:sz w:val="16"/>
          <w:szCs w:val="16"/>
          <w:color w:val="auto"/>
        </w:rPr>
        <w:t>.</w:t>
      </w:r>
    </w:p>
    <w:p>
      <w:pPr>
        <w:spacing w:after="0" w:line="174" w:lineRule="exact"/>
        <w:rPr>
          <w:sz w:val="20"/>
          <w:szCs w:val="20"/>
          <w:color w:val="auto"/>
        </w:rPr>
      </w:pPr>
    </w:p>
    <w:p>
      <w:pPr>
        <w:ind w:left="1780" w:hanging="480"/>
        <w:spacing w:after="0"/>
        <w:tabs>
          <w:tab w:leader="none" w:pos="178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Nature of Grant</w:t>
      </w:r>
      <w:r>
        <w:rPr>
          <w:rFonts w:ascii="Arial" w:cs="Arial" w:eastAsia="Arial" w:hAnsi="Arial"/>
          <w:sz w:val="16"/>
          <w:szCs w:val="16"/>
          <w:color w:val="auto"/>
        </w:rPr>
        <w:t>. By signing the Agreement, the Participant acknowledges and agrees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9" w:lineRule="exact"/>
        <w:rPr>
          <w:sz w:val="20"/>
          <w:szCs w:val="20"/>
          <w:color w:val="auto"/>
        </w:rPr>
      </w:pPr>
    </w:p>
    <w:p>
      <w:pPr>
        <w:ind w:left="2320" w:hanging="527"/>
        <w:spacing w:after="0"/>
        <w:tabs>
          <w:tab w:leader="none" w:pos="2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Plan is established voluntarily by the Company, it is discretionary in nature,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it may be modified, amended, suspended or terminated by the Company at any time;</w:t>
      </w:r>
    </w:p>
    <w:p>
      <w:pPr>
        <w:spacing w:after="0" w:line="218" w:lineRule="exact"/>
        <w:rPr>
          <w:rFonts w:ascii="Arial" w:cs="Arial" w:eastAsia="Arial" w:hAnsi="Arial"/>
          <w:sz w:val="16"/>
          <w:szCs w:val="16"/>
          <w:color w:val="auto"/>
        </w:rPr>
      </w:pPr>
    </w:p>
    <w:p>
      <w:pPr>
        <w:jc w:val="both"/>
        <w:ind w:right="2119" w:firstLine="1793"/>
        <w:spacing w:after="0" w:line="306" w:lineRule="auto"/>
        <w:tabs>
          <w:tab w:leader="none" w:pos="2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60" w:lineRule="exact"/>
        <w:rPr>
          <w:rFonts w:ascii="Arial" w:cs="Arial" w:eastAsia="Arial" w:hAnsi="Arial"/>
          <w:sz w:val="16"/>
          <w:szCs w:val="16"/>
          <w:color w:val="auto"/>
        </w:rPr>
      </w:pPr>
    </w:p>
    <w:p>
      <w:pPr>
        <w:ind w:left="2300" w:hanging="507"/>
        <w:spacing w:after="0"/>
        <w:tabs>
          <w:tab w:leader="none" w:pos="2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 decisions with respect to future grants, if any, will be at the sole discretion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8" w:lineRule="exact"/>
        <w:rPr>
          <w:rFonts w:ascii="Arial" w:cs="Arial" w:eastAsia="Arial" w:hAnsi="Arial"/>
          <w:sz w:val="16"/>
          <w:szCs w:val="16"/>
          <w:color w:val="auto"/>
        </w:rPr>
      </w:pPr>
    </w:p>
    <w:p>
      <w:pPr>
        <w:ind w:left="2440" w:hanging="647"/>
        <w:spacing w:after="0"/>
        <w:tabs>
          <w:tab w:leader="none" w:pos="2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Participant’s participation in the Plan is voluntary;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right="2099" w:firstLine="1793"/>
        <w:spacing w:after="0" w:line="259" w:lineRule="auto"/>
        <w:tabs>
          <w:tab w:leader="none" w:pos="255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any employment with the Employer and shall not interfere with the ability of the Employer to terminate the Participant’s employment relationship, if any, at any time.</w:t>
      </w:r>
    </w:p>
    <w:p>
      <w:pPr>
        <w:spacing w:after="0" w:line="194" w:lineRule="exact"/>
        <w:rPr>
          <w:rFonts w:ascii="Arial" w:cs="Arial" w:eastAsia="Arial" w:hAnsi="Arial"/>
          <w:sz w:val="18"/>
          <w:szCs w:val="18"/>
          <w:color w:val="auto"/>
        </w:rPr>
      </w:pPr>
    </w:p>
    <w:p>
      <w:pPr>
        <w:jc w:val="both"/>
        <w:ind w:right="2119" w:firstLine="1793"/>
        <w:spacing w:after="0" w:line="256" w:lineRule="auto"/>
        <w:tabs>
          <w:tab w:leader="none" w:pos="23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Restricted Stock Units and the RSU Shares subject to the Restricted Stock Units are an extraordinary item that does not constitute compensation of any kind for services of any kind rendered to the Company or the Employer, and which is outside the scope of the Participant’s employment or service contract, if any;</w:t>
      </w:r>
    </w:p>
    <w:p>
      <w:pPr>
        <w:spacing w:after="0" w:line="197" w:lineRule="exact"/>
        <w:rPr>
          <w:rFonts w:ascii="Arial" w:cs="Arial" w:eastAsia="Arial" w:hAnsi="Arial"/>
          <w:sz w:val="18"/>
          <w:szCs w:val="18"/>
          <w:color w:val="auto"/>
        </w:rPr>
      </w:pPr>
    </w:p>
    <w:p>
      <w:pPr>
        <w:ind w:right="2099" w:firstLine="1793"/>
        <w:spacing w:after="0" w:line="268" w:lineRule="auto"/>
        <w:tabs>
          <w:tab w:leader="none" w:pos="23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Restricted Stock Units and the RSU Shares subject to the Restricted Stock Units are not intended to replace any pension rights or compensation;</w:t>
      </w:r>
    </w:p>
    <w:p>
      <w:pPr>
        <w:spacing w:after="0" w:line="185" w:lineRule="exact"/>
        <w:rPr>
          <w:rFonts w:ascii="Arial" w:cs="Arial" w:eastAsia="Arial" w:hAnsi="Arial"/>
          <w:sz w:val="18"/>
          <w:szCs w:val="18"/>
          <w:color w:val="auto"/>
        </w:rPr>
      </w:pPr>
    </w:p>
    <w:p>
      <w:pPr>
        <w:jc w:val="both"/>
        <w:ind w:right="2099" w:firstLine="1793"/>
        <w:spacing w:after="0" w:line="254" w:lineRule="auto"/>
        <w:tabs>
          <w:tab w:leader="none" w:pos="23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Restricted Stock Units and the RSU Shares subject to the Restricted Stock Units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the Employer or any Affiliate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292100</wp:posOffset>
            </wp:positionV>
            <wp:extent cx="516699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059"/>
          </w:cols>
          <w:pgMar w:left="400" w:top="131" w:right="1440" w:bottom="1440" w:gutter="0" w:footer="0" w:header="0"/>
        </w:sectPr>
      </w:pPr>
    </w:p>
    <w:bookmarkStart w:id="41" w:name="page42"/>
    <w:bookmarkEnd w:id="41"/>
    <w:p>
      <w:pPr>
        <w:ind w:left="7520"/>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400" w:hanging="607"/>
        <w:spacing w:after="0"/>
        <w:tabs>
          <w:tab w:leader="none" w:pos="24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future value of the RSU Shares is unknown and cannot be predicted with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certainty;</w:t>
      </w:r>
    </w:p>
    <w:p>
      <w:pPr>
        <w:spacing w:after="0" w:line="219" w:lineRule="exact"/>
        <w:rPr>
          <w:sz w:val="20"/>
          <w:szCs w:val="20"/>
          <w:color w:val="auto"/>
        </w:rPr>
      </w:pPr>
    </w:p>
    <w:p>
      <w:pPr>
        <w:jc w:val="both"/>
        <w:ind w:right="2099" w:firstLine="1793"/>
        <w:spacing w:after="0" w:line="290" w:lineRule="auto"/>
        <w:tabs>
          <w:tab w:leader="none" w:pos="2587" w:val="left"/>
        </w:tabs>
        <w:numPr>
          <w:ilvl w:val="1"/>
          <w:numId w:val="60"/>
        </w:numPr>
        <w:rPr>
          <w:rFonts w:ascii="Arial" w:cs="Arial" w:eastAsia="Arial" w:hAnsi="Arial"/>
          <w:sz w:val="16"/>
          <w:szCs w:val="16"/>
          <w:color w:val="auto"/>
        </w:rPr>
      </w:pPr>
      <w:r>
        <w:rPr>
          <w:rFonts w:ascii="Arial" w:cs="Arial" w:eastAsia="Arial" w:hAnsi="Arial"/>
          <w:sz w:val="16"/>
          <w:szCs w:val="16"/>
          <w:color w:val="auto"/>
        </w:rPr>
        <w:t>in consideration of the grant of the Restricted Stock Units, no claim or entitlement to compensation or damages shall arise from forfeiture of the Restricted Stock Units resulting from termination of the Participant’s employment (for any reason whatsoever and whether or not in breach of local labor laws) and the Participant irrevocably releases the Company and the Employer from any such claim that may arise; if, notwithstanding the foregoing, any such claim is found by a court of competent jurisdiction to have arisen, the Participant shall be deemed irrevocably to have waived the Participant’s right to pursue or seek remedy for any such claim or entitlement;</w:t>
      </w:r>
    </w:p>
    <w:p>
      <w:pPr>
        <w:spacing w:after="0" w:line="172" w:lineRule="exact"/>
        <w:rPr>
          <w:rFonts w:ascii="Arial" w:cs="Arial" w:eastAsia="Arial" w:hAnsi="Arial"/>
          <w:sz w:val="16"/>
          <w:szCs w:val="16"/>
          <w:color w:val="auto"/>
        </w:rPr>
      </w:pPr>
    </w:p>
    <w:p>
      <w:pPr>
        <w:jc w:val="both"/>
        <w:ind w:right="2099" w:firstLine="1793"/>
        <w:spacing w:after="0" w:line="253" w:lineRule="auto"/>
        <w:tabs>
          <w:tab w:leader="none" w:pos="2366"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event of termination of the Participant’s employment (whether or not in breach of local labor laws), the Participant’s right to receive Restricted Stock Units under the Plan and to vest in such Restricted Stock Units, if any, will terminate effective as of the date that the Participant is no longer actively providing services and will not be extended by any notice period mandated under local law (e.g., active service would not include a period of “garden leave” or similar period pursuant to local law); the Committee shall have the exclusive discretion to determine when the Participant is no longer actively employed for purposes of the Restricted Stock Units; and</w:t>
      </w:r>
    </w:p>
    <w:p>
      <w:pPr>
        <w:spacing w:after="0" w:line="201" w:lineRule="exact"/>
        <w:rPr>
          <w:rFonts w:ascii="Arial" w:cs="Arial" w:eastAsia="Arial" w:hAnsi="Arial"/>
          <w:sz w:val="18"/>
          <w:szCs w:val="18"/>
          <w:color w:val="auto"/>
        </w:rPr>
      </w:pPr>
    </w:p>
    <w:p>
      <w:pPr>
        <w:ind w:left="2480" w:hanging="687"/>
        <w:spacing w:after="0"/>
        <w:tabs>
          <w:tab w:leader="none" w:pos="24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Restricted Stock Units and the benefits under the Plan, if any, will not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automatically transfer to another company in the case of a merger, take-over or transfer of liability.</w:t>
      </w:r>
    </w:p>
    <w:p>
      <w:pPr>
        <w:spacing w:after="0" w:line="218" w:lineRule="exact"/>
        <w:rPr>
          <w:rFonts w:ascii="Arial" w:cs="Arial" w:eastAsia="Arial" w:hAnsi="Arial"/>
          <w:sz w:val="16"/>
          <w:szCs w:val="16"/>
          <w:color w:val="auto"/>
        </w:rPr>
      </w:pPr>
    </w:p>
    <w:p>
      <w:pPr>
        <w:jc w:val="both"/>
        <w:ind w:right="2119" w:firstLine="1300"/>
        <w:spacing w:after="0" w:line="259" w:lineRule="auto"/>
        <w:tabs>
          <w:tab w:leader="none" w:pos="171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94" w:lineRule="exact"/>
        <w:rPr>
          <w:rFonts w:ascii="Arial" w:cs="Arial" w:eastAsia="Arial" w:hAnsi="Arial"/>
          <w:sz w:val="18"/>
          <w:szCs w:val="18"/>
          <w:color w:val="auto"/>
        </w:rPr>
      </w:pPr>
    </w:p>
    <w:p>
      <w:pPr>
        <w:jc w:val="both"/>
        <w:ind w:right="2099" w:firstLine="1300"/>
        <w:spacing w:after="0" w:line="259" w:lineRule="auto"/>
        <w:tabs>
          <w:tab w:leader="none" w:pos="1759"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Bound by Plan</w:t>
      </w:r>
      <w:r>
        <w:rPr>
          <w:rFonts w:ascii="Arial" w:cs="Arial" w:eastAsia="Arial" w:hAnsi="Arial"/>
          <w:sz w:val="18"/>
          <w:szCs w:val="18"/>
          <w:color w:val="auto"/>
        </w:rPr>
        <w:t>. By signing this Agreement, the Participant acknowledges that he has received a copy of the Plan and has had an opportunity to review the Plan and agrees to be bound by all the terms and provisions of the Plan.</w:t>
      </w:r>
    </w:p>
    <w:p>
      <w:pPr>
        <w:spacing w:after="0" w:line="194" w:lineRule="exact"/>
        <w:rPr>
          <w:rFonts w:ascii="Arial" w:cs="Arial" w:eastAsia="Arial" w:hAnsi="Arial"/>
          <w:sz w:val="18"/>
          <w:szCs w:val="18"/>
          <w:color w:val="auto"/>
        </w:rPr>
      </w:pPr>
    </w:p>
    <w:p>
      <w:pPr>
        <w:jc w:val="both"/>
        <w:ind w:right="2099" w:firstLine="1300"/>
        <w:spacing w:after="0" w:line="318" w:lineRule="auto"/>
        <w:tabs>
          <w:tab w:leader="none" w:pos="1759" w:val="left"/>
        </w:tabs>
        <w:numPr>
          <w:ilvl w:val="0"/>
          <w:numId w:val="61"/>
        </w:numPr>
        <w:rPr>
          <w:rFonts w:ascii="Arial" w:cs="Arial" w:eastAsia="Arial" w:hAnsi="Arial"/>
          <w:sz w:val="15"/>
          <w:szCs w:val="15"/>
          <w:color w:val="auto"/>
        </w:rPr>
      </w:pPr>
      <w:r>
        <w:rPr>
          <w:rFonts w:ascii="Arial" w:cs="Arial" w:eastAsia="Arial" w:hAnsi="Arial"/>
          <w:sz w:val="15"/>
          <w:szCs w:val="15"/>
          <w:u w:val="single" w:color="auto"/>
          <w:color w:val="auto"/>
        </w:rPr>
        <w:t>Electronic Delivery and Acceptance</w:t>
      </w:r>
      <w:r>
        <w:rPr>
          <w:rFonts w:ascii="Arial" w:cs="Arial" w:eastAsia="Arial" w:hAnsi="Arial"/>
          <w:sz w:val="15"/>
          <w:szCs w:val="15"/>
          <w:color w:val="auto"/>
        </w:rPr>
        <w:t>.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spacing w:after="0" w:line="153" w:lineRule="exact"/>
        <w:rPr>
          <w:rFonts w:ascii="Arial" w:cs="Arial" w:eastAsia="Arial" w:hAnsi="Arial"/>
          <w:sz w:val="15"/>
          <w:szCs w:val="15"/>
          <w:color w:val="auto"/>
        </w:rPr>
      </w:pPr>
    </w:p>
    <w:p>
      <w:pPr>
        <w:jc w:val="both"/>
        <w:ind w:right="2099" w:firstLine="1300"/>
        <w:spacing w:after="0" w:line="294" w:lineRule="auto"/>
        <w:tabs>
          <w:tab w:leader="none" w:pos="1746"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Appendix hereto, and the Plan contain the entire agreement and understanding of the parties hereto with respect to the subject matter contained herein and supersede all prior communications, representations and negotiations in respect thereto. Except as otherwise provided in Section 16 (Imposition of Other Requirements), no change, modification or waiver of any provision of this Agreement shall be valid unless the same is in writing and signed by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273685</wp:posOffset>
            </wp:positionV>
            <wp:extent cx="516699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059"/>
          </w:cols>
          <w:pgMar w:left="400" w:top="131" w:right="1440" w:bottom="1440" w:gutter="0" w:footer="0" w:header="0"/>
        </w:sectPr>
      </w:pPr>
    </w:p>
    <w:bookmarkStart w:id="42" w:name="page43"/>
    <w:bookmarkEnd w:id="42"/>
    <w:p>
      <w:pPr>
        <w:ind w:left="6480"/>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1040" w:right="2099" w:firstLine="1300"/>
        <w:spacing w:after="0" w:line="253" w:lineRule="auto"/>
        <w:tabs>
          <w:tab w:leader="none" w:pos="719"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 provision herein, the Participant’s participation in the Plan shall be subject to any special terms and conditions as set forth in the appendix for the Participant’s country of residence, if any (the “</w:t>
      </w:r>
      <w:r>
        <w:rPr>
          <w:rFonts w:ascii="Arial" w:cs="Arial" w:eastAsia="Arial" w:hAnsi="Arial"/>
          <w:sz w:val="18"/>
          <w:szCs w:val="18"/>
          <w:u w:val="single" w:color="auto"/>
          <w:color w:val="auto"/>
        </w:rPr>
        <w:t>Appendix</w:t>
      </w:r>
      <w:r>
        <w:rPr>
          <w:rFonts w:ascii="Arial" w:cs="Arial" w:eastAsia="Arial" w:hAnsi="Arial"/>
          <w:sz w:val="18"/>
          <w:szCs w:val="18"/>
          <w:color w:val="auto"/>
        </w:rPr>
        <w:t>”).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in order to comply with local law or facilitate the administration of the Plan. The Appendix constitutes part of this Agreement.</w:t>
      </w:r>
    </w:p>
    <w:p>
      <w:pPr>
        <w:spacing w:after="0" w:line="201" w:lineRule="exact"/>
        <w:rPr>
          <w:rFonts w:ascii="Arial" w:cs="Arial" w:eastAsia="Arial" w:hAnsi="Arial"/>
          <w:sz w:val="18"/>
          <w:szCs w:val="18"/>
          <w:color w:val="auto"/>
        </w:rPr>
      </w:pPr>
    </w:p>
    <w:p>
      <w:pPr>
        <w:jc w:val="both"/>
        <w:ind w:left="-1040" w:right="2099" w:firstLine="1300"/>
        <w:spacing w:after="0" w:line="294" w:lineRule="auto"/>
        <w:tabs>
          <w:tab w:leader="none" w:pos="746"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reserves the right to impose other requirements on the Participant’s participation in the Plan, on the Restricted Stock Units and on any RSU Shares acquired under the Plan, to the extent the Company determines it is necessary or advisable in order to comply with local law or facilitate the administration of the Plan, and to require the Participant to sign any additional agreements or undertakings that may be necessary to accomplish the foregoing.</w:t>
      </w:r>
    </w:p>
    <w:p>
      <w:pPr>
        <w:spacing w:after="0" w:line="169" w:lineRule="exact"/>
        <w:rPr>
          <w:rFonts w:ascii="Arial" w:cs="Arial" w:eastAsia="Arial" w:hAnsi="Arial"/>
          <w:sz w:val="16"/>
          <w:szCs w:val="16"/>
          <w:color w:val="auto"/>
        </w:rPr>
      </w:pPr>
    </w:p>
    <w:p>
      <w:pPr>
        <w:jc w:val="both"/>
        <w:ind w:left="-1040" w:right="2099" w:firstLine="1300"/>
        <w:spacing w:after="0" w:line="288" w:lineRule="auto"/>
        <w:tabs>
          <w:tab w:leader="none" w:pos="773"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Governing Law and Venue</w:t>
      </w:r>
      <w:r>
        <w:rPr>
          <w:rFonts w:ascii="Arial" w:cs="Arial" w:eastAsia="Arial" w:hAnsi="Arial"/>
          <w:sz w:val="16"/>
          <w:szCs w:val="16"/>
          <w:color w:val="auto"/>
        </w:rPr>
        <w:t>.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 For purposes of litigating any dispute that arises directly or indirectly from the relationship of the parties evidenced by the Restricted Stock Units or this Agreement, the parties hereby submit to and consent to the exclusive jurisdiction of the State of New York, and agree that such litigation shall be conducted only in the courts of the State of New York, or the federal courts for the United States for the Southern District of New York, and no other courts, where this grant is made and/or to be performed.</w:t>
      </w:r>
    </w:p>
    <w:p>
      <w:pPr>
        <w:spacing w:after="0" w:line="173" w:lineRule="exact"/>
        <w:rPr>
          <w:rFonts w:ascii="Arial" w:cs="Arial" w:eastAsia="Arial" w:hAnsi="Arial"/>
          <w:sz w:val="16"/>
          <w:szCs w:val="16"/>
          <w:color w:val="auto"/>
        </w:rPr>
      </w:pPr>
    </w:p>
    <w:p>
      <w:pPr>
        <w:jc w:val="both"/>
        <w:ind w:left="-1040" w:right="2119" w:firstLine="1300"/>
        <w:spacing w:after="0" w:line="259" w:lineRule="auto"/>
        <w:tabs>
          <w:tab w:leader="none" w:pos="719"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JURY TRIAL WAIVER</w:t>
      </w:r>
      <w:r>
        <w:rPr>
          <w:rFonts w:ascii="Arial" w:cs="Arial" w:eastAsia="Arial" w:hAnsi="Arial"/>
          <w:sz w:val="18"/>
          <w:szCs w:val="18"/>
          <w:color w:val="auto"/>
        </w:rPr>
        <w:t>. THE PARTIES EXPRESSLY AND KNOWINGLY WAIVE ANY RIGHT TO A JURY TRIAL IN THE EVENT ANY ACTION ARISING UNDER OR IN CONNECTION WITH THIS AGREEMENT IS LITIGATED OR HEARD IN ANY COURT.</w:t>
      </w:r>
    </w:p>
    <w:p>
      <w:pPr>
        <w:spacing w:after="0" w:line="194" w:lineRule="exact"/>
        <w:rPr>
          <w:rFonts w:ascii="Arial" w:cs="Arial" w:eastAsia="Arial" w:hAnsi="Arial"/>
          <w:sz w:val="18"/>
          <w:szCs w:val="18"/>
          <w:color w:val="auto"/>
        </w:rPr>
      </w:pPr>
    </w:p>
    <w:p>
      <w:pPr>
        <w:ind w:left="-1040" w:right="2119" w:firstLine="1300"/>
        <w:spacing w:after="0" w:line="332" w:lineRule="auto"/>
        <w:tabs>
          <w:tab w:leader="none" w:pos="706"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of the Sections hereof are provided for convenience only and are not to serve as a basis for interpretation or construction, and shall not constitute a part, of this Agreement.</w:t>
      </w:r>
    </w:p>
    <w:p>
      <w:pPr>
        <w:spacing w:after="0" w:line="139" w:lineRule="exact"/>
        <w:rPr>
          <w:rFonts w:ascii="Arial" w:cs="Arial" w:eastAsia="Arial" w:hAnsi="Arial"/>
          <w:sz w:val="16"/>
          <w:szCs w:val="16"/>
          <w:color w:val="auto"/>
        </w:rPr>
      </w:pPr>
    </w:p>
    <w:p>
      <w:pPr>
        <w:jc w:val="both"/>
        <w:ind w:left="-1040" w:right="2119" w:firstLine="1300"/>
        <w:spacing w:after="0" w:line="254" w:lineRule="auto"/>
        <w:tabs>
          <w:tab w:leader="none" w:pos="65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Signature in Counterparts</w:t>
      </w:r>
      <w:r>
        <w:rPr>
          <w:rFonts w:ascii="Arial" w:cs="Arial" w:eastAsia="Arial" w:hAnsi="Arial"/>
          <w:sz w:val="18"/>
          <w:szCs w:val="18"/>
          <w:color w:val="auto"/>
        </w:rPr>
        <w:t>. This Agreement may be signed in counterparts, each of which shall be an original, with the same effect as if the signatures thereto and hereto were upon the same instrument. PLEASE NOTE: Participant’s designation/election via the current plan administrator’s website that Participant has read and accepted the terms of this Agreement and the terms and conditions of the Plan is considered Participant’s electronic signature and Participant’s express consent to this Agreement and the terms and conditions set forth in the Plan.</w:t>
      </w:r>
    </w:p>
    <w:sectPr>
      <w:pgSz w:w="11900" w:h="16838" w:orient="portrait"/>
      <w:cols w:equalWidth="0" w:num="1">
        <w:col w:w="9019"/>
      </w:cols>
      <w:pgMar w:left="14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o"/>
      <w:numFmt w:val="bullet"/>
      <w:start w:val="1"/>
    </w:lvl>
  </w:abstractNum>
  <w:abstractNum w:abstractNumId="1">
    <w:nsid w:val="6CEAF087"/>
    <w:multiLevelType w:val="hybridMultilevel"/>
    <w:lvl w:ilvl="0">
      <w:lvlJc w:val="left"/>
      <w:lvlText w:val="%1."/>
      <w:numFmt w:val="decimal"/>
      <w:start w:val="1"/>
    </w:lvl>
  </w:abstractNum>
  <w:abstractNum w:abstractNumId="2">
    <w:nsid w:val="22221A70"/>
    <w:multiLevelType w:val="hybridMultilevel"/>
    <w:lvl w:ilvl="0">
      <w:lvlJc w:val="left"/>
      <w:lvlText w:val="(%1)"/>
      <w:numFmt w:val="upperLetter"/>
      <w:start w:val="1"/>
    </w:lvl>
  </w:abstractNum>
  <w:abstractNum w:abstractNumId="3">
    <w:nsid w:val="4516DDE9"/>
    <w:multiLevelType w:val="hybridMultilevel"/>
    <w:lvl w:ilvl="0">
      <w:lvlJc w:val="left"/>
      <w:lvlText w:val="(%1)"/>
      <w:numFmt w:val="upperLetter"/>
      <w:start w:val="2"/>
    </w:lvl>
  </w:abstractNum>
  <w:abstractNum w:abstractNumId="4">
    <w:nsid w:val="3006C83E"/>
    <w:multiLevelType w:val="hybridMultilevel"/>
    <w:lvl w:ilvl="0">
      <w:lvlJc w:val="left"/>
      <w:lvlText w:val="%1."/>
      <w:numFmt w:val="decimal"/>
      <w:start w:val="4"/>
    </w:lvl>
    <w:lvl w:ilvl="1">
      <w:lvlJc w:val="left"/>
      <w:lvlText w:val="(%2)"/>
      <w:numFmt w:val="lowerLetter"/>
      <w:start w:val="1"/>
    </w:lvl>
  </w:abstractNum>
  <w:abstractNum w:abstractNumId="5">
    <w:nsid w:val="614FD4A1"/>
    <w:multiLevelType w:val="hybridMultilevel"/>
    <w:lvl w:ilvl="0">
      <w:lvlJc w:val="left"/>
      <w:lvlText w:val="(%1)"/>
      <w:numFmt w:val="lowerLetter"/>
      <w:start w:val="35"/>
    </w:lvl>
    <w:lvl w:ilvl="1">
      <w:lvlJc w:val="left"/>
      <w:lvlText w:val="(%2)"/>
      <w:numFmt w:val="lowerLetter"/>
      <w:start w:val="3"/>
    </w:lvl>
  </w:abstractNum>
  <w:abstractNum w:abstractNumId="6">
    <w:nsid w:val="419AC241"/>
    <w:multiLevelType w:val="hybridMultilevel"/>
    <w:lvl w:ilvl="0">
      <w:lvlJc w:val="left"/>
      <w:lvlText w:val="(%1)"/>
      <w:numFmt w:val="lowerLetter"/>
      <w:start w:val="5"/>
    </w:lvl>
  </w:abstractNum>
  <w:abstractNum w:abstractNumId="7">
    <w:nsid w:val="5577F8E1"/>
    <w:multiLevelType w:val="hybridMultilevel"/>
    <w:lvl w:ilvl="0">
      <w:lvlJc w:val="left"/>
      <w:lvlText w:val="%1."/>
      <w:numFmt w:val="decimal"/>
      <w:start w:val="5"/>
    </w:lvl>
    <w:lvl w:ilvl="1">
      <w:lvlJc w:val="left"/>
      <w:lvlText w:val="(%2)"/>
      <w:numFmt w:val="lowerLetter"/>
      <w:start w:val="1"/>
    </w:lvl>
  </w:abstractNum>
  <w:abstractNum w:abstractNumId="8">
    <w:nsid w:val="440BADFC"/>
    <w:multiLevelType w:val="hybridMultilevel"/>
    <w:lvl w:ilvl="0">
      <w:lvlJc w:val="left"/>
      <w:lvlText w:val="%1."/>
      <w:numFmt w:val="decimal"/>
      <w:start w:val="6"/>
    </w:lvl>
  </w:abstractNum>
  <w:abstractNum w:abstractNumId="9">
    <w:nsid w:val="5072367"/>
    <w:multiLevelType w:val="hybridMultilevel"/>
    <w:lvl w:ilvl="0">
      <w:lvlJc w:val="left"/>
      <w:lvlText w:val="%1."/>
      <w:numFmt w:val="decimal"/>
      <w:start w:val="9"/>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1)"/>
      <w:numFmt w:val="upperLetter"/>
      <w:start w:val="1"/>
    </w:lvl>
  </w:abstractNum>
  <w:abstractNum w:abstractNumId="12">
    <w:nsid w:val="7724C67E"/>
    <w:multiLevelType w:val="hybridMultilevel"/>
    <w:lvl w:ilvl="0">
      <w:lvlJc w:val="left"/>
      <w:lvlText w:val="(%1)"/>
      <w:numFmt w:val="upperLetter"/>
      <w:start w:val="2"/>
    </w:lvl>
  </w:abstractNum>
  <w:abstractNum w:abstractNumId="13">
    <w:nsid w:val="5C482A97"/>
    <w:multiLevelType w:val="hybridMultilevel"/>
    <w:lvl w:ilvl="0">
      <w:lvlJc w:val="left"/>
      <w:lvlText w:val="%1."/>
      <w:numFmt w:val="decimal"/>
      <w:start w:val="4"/>
    </w:lvl>
    <w:lvl w:ilvl="1">
      <w:lvlJc w:val="left"/>
      <w:lvlText w:val="(%2)"/>
      <w:numFmt w:val="lowerLetter"/>
      <w:start w:val="1"/>
    </w:lvl>
  </w:abstractNum>
  <w:abstractNum w:abstractNumId="14">
    <w:nsid w:val="2463B9EA"/>
    <w:multiLevelType w:val="hybridMultilevel"/>
    <w:lvl w:ilvl="0">
      <w:lvlJc w:val="left"/>
      <w:lvlText w:val="(%1)"/>
      <w:numFmt w:val="lowerLetter"/>
      <w:start w:val="35"/>
    </w:lvl>
    <w:lvl w:ilvl="1">
      <w:lvlJc w:val="left"/>
      <w:lvlText w:val="(%2)"/>
      <w:numFmt w:val="lowerLetter"/>
      <w:start w:val="3"/>
    </w:lvl>
  </w:abstractNum>
  <w:abstractNum w:abstractNumId="15">
    <w:nsid w:val="5E884ADC"/>
    <w:multiLevelType w:val="hybridMultilevel"/>
    <w:lvl w:ilvl="0">
      <w:lvlJc w:val="left"/>
      <w:lvlText w:val="(%1)"/>
      <w:numFmt w:val="lowerLetter"/>
      <w:start w:val="5"/>
    </w:lvl>
  </w:abstractNum>
  <w:abstractNum w:abstractNumId="16">
    <w:nsid w:val="51EAD36B"/>
    <w:multiLevelType w:val="hybridMultilevel"/>
    <w:lvl w:ilvl="0">
      <w:lvlJc w:val="left"/>
      <w:lvlText w:val="%1."/>
      <w:numFmt w:val="decimal"/>
      <w:start w:val="5"/>
    </w:lvl>
    <w:lvl w:ilvl="1">
      <w:lvlJc w:val="left"/>
      <w:lvlText w:val="(%2)"/>
      <w:numFmt w:val="lowerLetter"/>
      <w:start w:val="1"/>
    </w:lvl>
  </w:abstractNum>
  <w:abstractNum w:abstractNumId="17">
    <w:nsid w:val="2D517796"/>
    <w:multiLevelType w:val="hybridMultilevel"/>
    <w:lvl w:ilvl="0">
      <w:lvlJc w:val="left"/>
      <w:lvlText w:val="%1."/>
      <w:numFmt w:val="decimal"/>
      <w:start w:val="6"/>
    </w:lvl>
  </w:abstractNum>
  <w:abstractNum w:abstractNumId="18">
    <w:nsid w:val="580BD78F"/>
    <w:multiLevelType w:val="hybridMultilevel"/>
    <w:lvl w:ilvl="0">
      <w:lvlJc w:val="left"/>
      <w:lvlText w:val="%1."/>
      <w:numFmt w:val="decimal"/>
      <w:start w:val="10"/>
    </w:lvl>
  </w:abstractNum>
  <w:abstractNum w:abstractNumId="19">
    <w:nsid w:val="153EA438"/>
    <w:multiLevelType w:val="hybridMultilevel"/>
    <w:lvl w:ilvl="0">
      <w:lvlJc w:val="left"/>
      <w:lvlText w:val="%1"/>
      <w:numFmt w:val="decimal"/>
      <w:start w:val="1"/>
    </w:lvl>
    <w:lvl w:ilvl="1">
      <w:lvlJc w:val="left"/>
      <w:lvlText w:val="%2."/>
      <w:numFmt w:val="decimal"/>
      <w:start w:val="1"/>
    </w:lvl>
  </w:abstractNum>
  <w:abstractNum w:abstractNumId="20">
    <w:nsid w:val="3855585C"/>
    <w:multiLevelType w:val="hybridMultilevel"/>
    <w:lvl w:ilvl="0">
      <w:lvlJc w:val="left"/>
      <w:lvlText w:val="%1."/>
      <w:numFmt w:val="decimal"/>
      <w:start w:val="3"/>
    </w:lvl>
    <w:lvl w:ilvl="1">
      <w:lvlJc w:val="left"/>
      <w:lvlText w:val="%2"/>
      <w:numFmt w:val="decimal"/>
      <w:start w:val="1"/>
    </w:lvl>
  </w:abstractNum>
  <w:abstractNum w:abstractNumId="21">
    <w:nsid w:val="70A64E2A"/>
    <w:multiLevelType w:val="hybridMultilevel"/>
    <w:lvl w:ilvl="0">
      <w:lvlJc w:val="left"/>
      <w:lvlText w:val="%1."/>
      <w:numFmt w:val="lowerRoman"/>
      <w:start w:val="1"/>
    </w:lvl>
  </w:abstractNum>
  <w:abstractNum w:abstractNumId="22">
    <w:nsid w:val="6A2342EC"/>
    <w:multiLevelType w:val="hybridMultilevel"/>
    <w:lvl w:ilvl="0">
      <w:lvlJc w:val="left"/>
      <w:lvlText w:val="%1."/>
      <w:numFmt w:val="lowerRoman"/>
      <w:start w:val="3"/>
    </w:lvl>
  </w:abstractNum>
  <w:abstractNum w:abstractNumId="23">
    <w:nsid w:val="2A487CB0"/>
    <w:multiLevelType w:val="hybridMultilevel"/>
    <w:lvl w:ilvl="0">
      <w:lvlJc w:val="left"/>
      <w:lvlText w:val="(%1)"/>
      <w:numFmt w:val="lowerLetter"/>
      <w:start w:val="2"/>
    </w:lvl>
  </w:abstractNum>
  <w:abstractNum w:abstractNumId="24">
    <w:nsid w:val="1D4ED43B"/>
    <w:multiLevelType w:val="hybridMultilevel"/>
    <w:lvl w:ilvl="0">
      <w:lvlJc w:val="left"/>
      <w:lvlText w:val="(%1)"/>
      <w:numFmt w:val="lowerLetter"/>
      <w:start w:val="4"/>
    </w:lvl>
  </w:abstractNum>
  <w:abstractNum w:abstractNumId="25">
    <w:nsid w:val="725A06FB"/>
    <w:multiLevelType w:val="hybridMultilevel"/>
    <w:lvl w:ilvl="0">
      <w:lvlJc w:val="left"/>
      <w:lvlText w:val="(%1)"/>
      <w:numFmt w:val="lowerLetter"/>
      <w:start w:val="5"/>
    </w:lvl>
  </w:abstractNum>
  <w:abstractNum w:abstractNumId="26">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27">
    <w:nsid w:val="57E4CCAF"/>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8">
    <w:nsid w:val="7A6D8D3C"/>
    <w:multiLevelType w:val="hybridMultilevel"/>
    <w:lvl w:ilvl="0">
      <w:lvlJc w:val="left"/>
      <w:lvlText w:val="%1."/>
      <w:numFmt w:val="decimal"/>
      <w:start w:val="5"/>
    </w:lvl>
  </w:abstractNum>
  <w:abstractNum w:abstractNumId="29">
    <w:nsid w:val="4B588F54"/>
    <w:multiLevelType w:val="hybridMultilevel"/>
    <w:lvl w:ilvl="0">
      <w:lvlJc w:val="left"/>
      <w:lvlText w:val="%1."/>
      <w:numFmt w:val="decimal"/>
      <w:start w:val="7"/>
    </w:lvl>
  </w:abstractNum>
  <w:abstractNum w:abstractNumId="30">
    <w:nsid w:val="542289EC"/>
    <w:multiLevelType w:val="hybridMultilevel"/>
    <w:lvl w:ilvl="0">
      <w:lvlJc w:val="left"/>
      <w:lvlText w:val="%1."/>
      <w:numFmt w:val="decimal"/>
      <w:start w:val="9"/>
    </w:lvl>
  </w:abstractNum>
  <w:abstractNum w:abstractNumId="31">
    <w:nsid w:val="6DE91B18"/>
    <w:multiLevelType w:val="hybridMultilevel"/>
    <w:lvl w:ilvl="0">
      <w:lvlJc w:val="left"/>
      <w:lvlText w:val="(%1)"/>
      <w:numFmt w:val="lowerLetter"/>
      <w:start w:val="1"/>
    </w:lvl>
  </w:abstractNum>
  <w:abstractNum w:abstractNumId="32">
    <w:nsid w:val="38437FDB"/>
    <w:multiLevelType w:val="hybridMultilevel"/>
    <w:lvl w:ilvl="0">
      <w:lvlJc w:val="left"/>
      <w:lvlText w:val="%1"/>
      <w:numFmt w:val="decimal"/>
      <w:start w:val="1"/>
    </w:lvl>
    <w:lvl w:ilvl="1">
      <w:lvlJc w:val="left"/>
      <w:lvlText w:val="(%2)"/>
      <w:numFmt w:val="lowerLetter"/>
      <w:start w:val="11"/>
    </w:lvl>
  </w:abstractNum>
  <w:abstractNum w:abstractNumId="33">
    <w:nsid w:val="7644A45C"/>
    <w:multiLevelType w:val="hybridMultilevel"/>
    <w:lvl w:ilvl="0">
      <w:lvlJc w:val="left"/>
      <w:lvlText w:val="%1."/>
      <w:numFmt w:val="decimal"/>
      <w:start w:val="11"/>
    </w:lvl>
    <w:lvl w:ilvl="1">
      <w:lvlJc w:val="left"/>
      <w:lvlText w:val="%2"/>
      <w:numFmt w:val="lowerLetter"/>
      <w:start w:val="1"/>
    </w:lvl>
  </w:abstractNum>
  <w:abstractNum w:abstractNumId="34">
    <w:nsid w:val="32FFF902"/>
    <w:multiLevelType w:val="hybridMultilevel"/>
    <w:lvl w:ilvl="0">
      <w:lvlJc w:val="left"/>
      <w:lvlText w:val="%1."/>
      <w:numFmt w:val="decimal"/>
      <w:start w:val="15"/>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3"/>
    </w:lvl>
  </w:abstractNum>
  <w:abstractNum w:abstractNumId="37">
    <w:nsid w:val="749ABB43"/>
    <w:multiLevelType w:val="hybridMultilevel"/>
    <w:lvl w:ilvl="0">
      <w:lvlJc w:val="left"/>
      <w:lvlText w:val="(%1)"/>
      <w:numFmt w:val="upperLetter"/>
      <w:start w:val="1"/>
    </w:lvl>
  </w:abstractNum>
  <w:abstractNum w:abstractNumId="38">
    <w:nsid w:val="3DC240FB"/>
    <w:multiLevelType w:val="hybridMultilevel"/>
    <w:lvl w:ilvl="0">
      <w:lvlJc w:val="left"/>
      <w:lvlText w:val="(%1)"/>
      <w:numFmt w:val="upperLetter"/>
      <w:start w:val="2"/>
    </w:lvl>
  </w:abstractNum>
  <w:abstractNum w:abstractNumId="39">
    <w:nsid w:val="1BA026FA"/>
    <w:multiLevelType w:val="hybridMultilevel"/>
    <w:lvl w:ilvl="0">
      <w:lvlJc w:val="left"/>
      <w:lvlText w:val="%1."/>
      <w:numFmt w:val="decimal"/>
      <w:start w:val="4"/>
    </w:lvl>
    <w:lvl w:ilvl="1">
      <w:lvlJc w:val="left"/>
      <w:lvlText w:val="(%2)"/>
      <w:numFmt w:val="lowerLetter"/>
      <w:start w:val="1"/>
    </w:lvl>
  </w:abstractNum>
  <w:abstractNum w:abstractNumId="40">
    <w:nsid w:val="79A1DEAA"/>
    <w:multiLevelType w:val="hybridMultilevel"/>
    <w:lvl w:ilvl="0">
      <w:lvlJc w:val="left"/>
      <w:lvlText w:val="(%1)"/>
      <w:numFmt w:val="lowerLetter"/>
      <w:start w:val="3"/>
    </w:lvl>
  </w:abstractNum>
  <w:abstractNum w:abstractNumId="41">
    <w:nsid w:val="75C6C33A"/>
    <w:multiLevelType w:val="hybridMultilevel"/>
    <w:lvl w:ilvl="0">
      <w:lvlJc w:val="left"/>
      <w:lvlText w:val="(%1)"/>
      <w:numFmt w:val="lowerLetter"/>
      <w:start w:val="5"/>
    </w:lvl>
  </w:abstractNum>
  <w:abstractNum w:abstractNumId="42">
    <w:nsid w:val="12E685FB"/>
    <w:multiLevelType w:val="hybridMultilevel"/>
    <w:lvl w:ilvl="0">
      <w:lvlJc w:val="left"/>
      <w:lvlText w:val="%1."/>
      <w:numFmt w:val="decimal"/>
      <w:start w:val="5"/>
    </w:lvl>
    <w:lvl w:ilvl="1">
      <w:lvlJc w:val="left"/>
      <w:lvlText w:val="(%2)"/>
      <w:numFmt w:val="lowerLetter"/>
      <w:start w:val="1"/>
    </w:lvl>
  </w:abstractNum>
  <w:abstractNum w:abstractNumId="43">
    <w:nsid w:val="70C6A529"/>
    <w:multiLevelType w:val="hybridMultilevel"/>
    <w:lvl w:ilvl="0">
      <w:lvlJc w:val="left"/>
      <w:lvlText w:val="%1."/>
      <w:numFmt w:val="decimal"/>
      <w:start w:val="6"/>
    </w:lvl>
  </w:abstractNum>
  <w:abstractNum w:abstractNumId="44">
    <w:nsid w:val="520EEDD1"/>
    <w:multiLevelType w:val="hybridMultilevel"/>
    <w:lvl w:ilvl="0">
      <w:lvlJc w:val="left"/>
      <w:lvlText w:val="%1."/>
      <w:numFmt w:val="decimal"/>
      <w:start w:val="10"/>
    </w:lvl>
  </w:abstractNum>
  <w:abstractNum w:abstractNumId="45">
    <w:nsid w:val="374A3FE6"/>
    <w:multiLevelType w:val="hybridMultilevel"/>
    <w:lvl w:ilvl="0">
      <w:lvlJc w:val="left"/>
      <w:lvlText w:val="%1."/>
      <w:numFmt w:val="decimal"/>
      <w:start w:val="1"/>
    </w:lvl>
  </w:abstractNum>
  <w:abstractNum w:abstractNumId="46">
    <w:nsid w:val="4F4EF005"/>
    <w:multiLevelType w:val="hybridMultilevel"/>
    <w:lvl w:ilvl="0">
      <w:lvlJc w:val="left"/>
      <w:lvlText w:val="%1."/>
      <w:numFmt w:val="decimal"/>
      <w:start w:val="3"/>
    </w:lvl>
  </w:abstractNum>
  <w:abstractNum w:abstractNumId="47">
    <w:nsid w:val="23F9C13C"/>
    <w:multiLevelType w:val="hybridMultilevel"/>
    <w:lvl w:ilvl="0">
      <w:lvlJc w:val="left"/>
      <w:lvlText w:val="%1."/>
      <w:numFmt w:val="lowerRoman"/>
      <w:start w:val="1"/>
    </w:lvl>
  </w:abstractNum>
  <w:abstractNum w:abstractNumId="48">
    <w:nsid w:val="649BB77C"/>
    <w:multiLevelType w:val="hybridMultilevel"/>
    <w:lvl w:ilvl="0">
      <w:lvlJc w:val="left"/>
      <w:lvlText w:val="%1."/>
      <w:numFmt w:val="lowerRoman"/>
      <w:start w:val="2"/>
    </w:lvl>
  </w:abstractNum>
  <w:abstractNum w:abstractNumId="49">
    <w:nsid w:val="275AC794"/>
    <w:multiLevelType w:val="hybridMultilevel"/>
    <w:lvl w:ilvl="0">
      <w:lvlJc w:val="left"/>
      <w:lvlText w:val="(%1)"/>
      <w:numFmt w:val="lowerLetter"/>
      <w:start w:val="2"/>
    </w:lvl>
  </w:abstractNum>
  <w:abstractNum w:abstractNumId="50">
    <w:nsid w:val="39386575"/>
    <w:multiLevelType w:val="hybridMultilevel"/>
    <w:lvl w:ilvl="0">
      <w:lvlJc w:val="left"/>
      <w:lvlText w:val="(%1)"/>
      <w:numFmt w:val="lowerLetter"/>
      <w:start w:val="4"/>
    </w:lvl>
  </w:abstractNum>
  <w:abstractNum w:abstractNumId="51">
    <w:nsid w:val="1CF10FD8"/>
    <w:multiLevelType w:val="hybridMultilevel"/>
    <w:lvl w:ilvl="0">
      <w:lvlJc w:val="left"/>
      <w:lvlText w:val="(%1)"/>
      <w:numFmt w:val="lowerLetter"/>
      <w:start w:val="4"/>
    </w:lvl>
  </w:abstractNum>
  <w:abstractNum w:abstractNumId="52">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53">
    <w:nsid w:val="235BA861"/>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4">
    <w:nsid w:val="47398C89"/>
    <w:multiLevelType w:val="hybridMultilevel"/>
    <w:lvl w:ilvl="0">
      <w:lvlJc w:val="left"/>
      <w:lvlText w:val="%1."/>
      <w:numFmt w:val="decimal"/>
      <w:start w:val="5"/>
    </w:lvl>
  </w:abstractNum>
  <w:abstractNum w:abstractNumId="55">
    <w:nsid w:val="354FE9F9"/>
    <w:multiLevelType w:val="hybridMultilevel"/>
    <w:lvl w:ilvl="0">
      <w:lvlJc w:val="left"/>
      <w:lvlText w:val="%1."/>
      <w:numFmt w:val="decimal"/>
      <w:start w:val="6"/>
    </w:lvl>
  </w:abstractNum>
  <w:abstractNum w:abstractNumId="56">
    <w:nsid w:val="15B5AF5C"/>
    <w:multiLevelType w:val="hybridMultilevel"/>
    <w:lvl w:ilvl="0">
      <w:lvlJc w:val="left"/>
      <w:lvlText w:val="%1."/>
      <w:numFmt w:val="decimal"/>
      <w:start w:val="9"/>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lowerRoman"/>
      <w:start w:val="1"/>
    </w:lvl>
  </w:abstractNum>
  <w:abstractNum w:abstractNumId="59">
    <w:nsid w:val="10233C99"/>
    <w:multiLevelType w:val="hybridMultilevel"/>
    <w:lvl w:ilvl="0">
      <w:lvlJc w:val="left"/>
      <w:lvlText w:val="%1"/>
      <w:numFmt w:val="decimal"/>
      <w:start w:val="1"/>
    </w:lvl>
    <w:lvl w:ilvl="1">
      <w:lvlJc w:val="left"/>
      <w:lvlText w:val="(%2)"/>
      <w:numFmt w:val="lowerLetter"/>
      <w:start w:val="10"/>
    </w:lvl>
  </w:abstractNum>
  <w:abstractNum w:abstractNumId="60">
    <w:nsid w:val="3F6AB60F"/>
    <w:multiLevelType w:val="hybridMultilevel"/>
    <w:lvl w:ilvl="0">
      <w:lvlJc w:val="left"/>
      <w:lvlText w:val="%1."/>
      <w:numFmt w:val="decimal"/>
      <w:start w:val="11"/>
    </w:lvl>
    <w:lvl w:ilvl="1">
      <w:lvlJc w:val="left"/>
      <w:lvlText w:val="%2"/>
      <w:numFmt w:val="lowerLetter"/>
      <w:start w:val="1"/>
    </w:lvl>
  </w:abstractNum>
  <w:abstractNum w:abstractNumId="61">
    <w:nsid w:val="61574095"/>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2019-12-11T00:09:01Z</dcterms:created>
  <dcterms:modified xsi:type="dcterms:W3CDTF">2019-12-11T00:09:01Z</dcterms:modified>
</cp:coreProperties>
</file>