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038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02/19/2014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Pres., Global Client Services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02/19/2014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21,000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17.75</w:t>
            </w:r>
          </w:p>
        </w:tc>
        <w:tc>
          <w:tcPr>
            <w:tcW w:w="180" w:type="dxa"/>
            <w:vAlign w:val="bottom"/>
          </w:tcPr>
          <w:p>
            <w:pPr>
              <w:spacing w:after="0"/>
              <w:rPr>
                <w:sz w:val="22"/>
                <w:szCs w:val="22"/>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41,551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02/19/2014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21,000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26.1516</w:t>
            </w:r>
            <w:r>
              <w:rPr>
                <w:rFonts w:ascii="Arial" w:cs="Arial" w:eastAsia="Arial" w:hAnsi="Arial"/>
                <w:sz w:val="22"/>
                <w:szCs w:val="22"/>
                <w:color w:val="008000"/>
                <w:w w:val="90"/>
                <w:vertAlign w:val="superscript"/>
              </w:rPr>
              <w:t>(3)</w:t>
            </w: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20,551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21,000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w:t>
            </w:r>
          </w:p>
        </w:tc>
        <w:tc>
          <w:tcPr>
            <w:tcW w:w="1180" w:type="dxa"/>
            <w:vAlign w:val="bottom"/>
          </w:tcPr>
          <w:p>
            <w:pPr>
              <w:ind w:left="260"/>
              <w:spacing w:after="0" w:line="148" w:lineRule="exact"/>
              <w:rPr>
                <w:sz w:val="20"/>
                <w:szCs w:val="20"/>
                <w:color w:val="auto"/>
              </w:rPr>
            </w:pPr>
            <w:r>
              <w:rPr>
                <w:rFonts w:ascii="Arial" w:cs="Arial" w:eastAsia="Arial" w:hAnsi="Arial"/>
                <w:sz w:val="13"/>
                <w:szCs w:val="13"/>
                <w:color w:val="0000FF"/>
              </w:rPr>
              <w:t>02/19/2014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21,000</w:t>
            </w:r>
          </w:p>
        </w:tc>
        <w:tc>
          <w:tcPr>
            <w:tcW w:w="820" w:type="dxa"/>
            <w:vAlign w:val="bottom"/>
            <w:vMerge w:val="continue"/>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color w:val="0000FF"/>
                <w:w w:val="92"/>
              </w:rPr>
              <w:t>07/12/2020</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00"/>
              <w:spacing w:after="0" w:line="148" w:lineRule="exact"/>
              <w:rPr>
                <w:sz w:val="20"/>
                <w:szCs w:val="20"/>
                <w:color w:val="auto"/>
              </w:rPr>
            </w:pPr>
            <w:r>
              <w:rPr>
                <w:rFonts w:ascii="Arial" w:cs="Arial" w:eastAsia="Arial" w:hAnsi="Arial"/>
                <w:sz w:val="13"/>
                <w:szCs w:val="13"/>
                <w:color w:val="0000FF"/>
                <w:w w:val="89"/>
              </w:rPr>
              <w:t>145,000</w:t>
            </w:r>
          </w:p>
        </w:tc>
        <w:tc>
          <w:tcPr>
            <w:tcW w:w="26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2014 the reporting person exercised previously issued options to purchase an aggregate of 21,000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$25.98 to $26.38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45,000 of these options are currently vested and exercisable and the balance of 100,000 will vest on July 12, 2014.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02/21/2014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2019-12-16T15:14:49Z</dcterms:created>
  <dcterms:modified xsi:type="dcterms:W3CDTF">2019-12-16T15:14:49Z</dcterms:modified>
</cp:coreProperties>
</file>