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5119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19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Kapoor Rohit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350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ExlService Holdings,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EXLS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4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11/16/2009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5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96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CEO and President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2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593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par value $0.001 per share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11/16/2009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10,000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16.6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1,493,924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par value $0.001 per share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11/16/2009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10,000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16.55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1,483,924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par value $0.001 per share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11/16/2009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7,418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16.5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1,476,506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1. This sale was made pursuant to a 10b5-1 plan previously entered into by the reporting person.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 xml:space="preserve">/s/ Lazbart Oseni, Attorney-in-  </w:t>
      </w:r>
      <w:r>
        <w:rPr>
          <w:rFonts w:ascii="Times New Roman" w:cs="Times New Roman" w:eastAsia="Times New Roman" w:hAnsi="Times New Roman"/>
          <w:sz w:val="35"/>
          <w:szCs w:val="35"/>
          <w:color w:val="0000FF"/>
          <w:vertAlign w:val="subscript"/>
        </w:rPr>
        <w:t>11/18/2009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3630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2019-12-16T13:26:14Z</dcterms:created>
  <dcterms:modified xsi:type="dcterms:W3CDTF">2019-12-16T13:26:14Z</dcterms:modified>
</cp:coreProperties>
</file>