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50"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Bhalla Vikas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04/24/2010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VP &amp; Head of Outsourcing</w:t>
      </w:r>
    </w:p>
    <w:p>
      <w:pPr>
        <w:spacing w:after="0" w:line="315" w:lineRule="exact"/>
        <w:rPr>
          <w:sz w:val="24"/>
          <w:szCs w:val="24"/>
          <w:color w:val="auto"/>
        </w:rPr>
      </w:pPr>
    </w:p>
    <w:p>
      <w:pPr>
        <w:sectPr>
          <w:pgSz w:w="11900" w:h="16850"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50"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04/24/2010</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1,020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360"/>
              <w:spacing w:after="0"/>
              <w:rPr>
                <w:sz w:val="20"/>
                <w:szCs w:val="20"/>
                <w:color w:val="auto"/>
              </w:rPr>
            </w:pPr>
            <w:r>
              <w:rPr>
                <w:rFonts w:ascii="Arial" w:cs="Arial" w:eastAsia="Arial" w:hAnsi="Arial"/>
                <w:sz w:val="18"/>
                <w:szCs w:val="18"/>
                <w:color w:val="0000FF"/>
              </w:rPr>
              <w:t>18,397</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04/24/2010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319</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16.96</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18,078</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04/25/2010</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2,250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1160" w:type="dxa"/>
            <w:vAlign w:val="bottom"/>
          </w:tcPr>
          <w:p>
            <w:pPr>
              <w:ind w:left="360"/>
              <w:spacing w:after="0"/>
              <w:rPr>
                <w:sz w:val="20"/>
                <w:szCs w:val="20"/>
                <w:color w:val="auto"/>
              </w:rPr>
            </w:pPr>
            <w:r>
              <w:rPr>
                <w:rFonts w:ascii="Arial" w:cs="Arial" w:eastAsia="Arial" w:hAnsi="Arial"/>
                <w:sz w:val="18"/>
                <w:szCs w:val="18"/>
                <w:color w:val="0000FF"/>
              </w:rPr>
              <w:t>20,328</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04/25/2010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699</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16.96</w:t>
            </w:r>
            <w:r>
              <w:rPr>
                <w:rFonts w:ascii="Arial" w:cs="Arial" w:eastAsia="Arial" w:hAnsi="Arial"/>
                <w:sz w:val="22"/>
                <w:szCs w:val="22"/>
                <w:color w:val="008000"/>
                <w:w w:val="84"/>
                <w:vertAlign w:val="superscript"/>
              </w:rPr>
              <w:t>(4)</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19,629</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1,020</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(7)</w:t>
            </w: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04/24/2010</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1,020</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3,570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(8)</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(8)</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2,250</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(7)</w:t>
            </w: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04/25/2010</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2,250</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3,000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April 24, 2010, ExlService Holdings, Inc. (the "Company") issued 1,020 shares of common stock, par value $0.001 per share ("Common Stock"), to the reporting person upon the vesting of an equal number of shares of restricted stock previously granted to the reporting person.</w:t>
      </w:r>
    </w:p>
    <w:p>
      <w:pPr>
        <w:spacing w:after="0" w:line="30" w:lineRule="exact"/>
        <w:rPr>
          <w:rFonts w:ascii="Arial" w:cs="Arial" w:eastAsia="Arial" w:hAnsi="Arial"/>
          <w:sz w:val="14"/>
          <w:szCs w:val="14"/>
          <w:color w:val="008000"/>
        </w:rPr>
      </w:pPr>
    </w:p>
    <w:p>
      <w:pPr>
        <w:ind w:left="40" w:right="2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vested on April 24, 2010. Pursuant to the Company's 2006 Omnibus Award Plan, pursuant to which such restricted stock was granted, the average of the high and low sale prices of the Common Stock on the Nasdaq Global Select Market on the preceding day on which a sale was reported is used for tax reporting and withholding purposes.</w:t>
      </w: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As of April 25, 2010, the Company issued 2,250 shares of Common Stock to the reporting person upon the vesting of an equal number of shares of restricted stock previously granted to the reporting person.</w:t>
      </w:r>
    </w:p>
    <w:p>
      <w:pPr>
        <w:spacing w:after="0" w:line="64" w:lineRule="exact"/>
        <w:rPr>
          <w:rFonts w:ascii="Arial" w:cs="Arial" w:eastAsia="Arial" w:hAnsi="Arial"/>
          <w:sz w:val="12"/>
          <w:szCs w:val="12"/>
          <w:color w:val="008000"/>
        </w:rPr>
      </w:pPr>
    </w:p>
    <w:p>
      <w:pPr>
        <w:ind w:left="40" w:right="2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vested on April 25, 2010. Pursuant to the Company's 2006 Omnibus Award Plan, pursuant to which such restricted stock was granted, the average of the high and low sale prices of the Common Stock on the Nasdaq Global Select Market on the preceding day on which a sale was reported is used for tax reporting and withholding purposes.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6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20 percent of the shares of restricted stock vested on April 24, 2010; an additional 30 percent of the shares of restricted stock will vest on April 24, 2011; and the remaining 40 percent of the shares of restricted stock will vest on April 24, 2012.</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30 percent of the shares of restricted stock vested on April 25, 2010; and the remaining 40 percent of the shares of restricted stock will vest on April 25, 2011.</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04/27/2010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418"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850"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4"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2019-12-16T15:51:35Z</dcterms:created>
  <dcterms:modified xsi:type="dcterms:W3CDTF">2019-12-16T15:51:35Z</dcterms:modified>
</cp:coreProperties>
</file>