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02/03/2013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4"/>
              <w:spacing w:after="0"/>
              <w:rPr>
                <w:sz w:val="20"/>
                <w:szCs w:val="20"/>
                <w:color w:val="auto"/>
              </w:rPr>
            </w:pPr>
            <w:r>
              <w:rPr>
                <w:rFonts w:ascii="Arial" w:cs="Arial" w:eastAsia="Arial" w:hAnsi="Arial"/>
                <w:sz w:val="18"/>
                <w:szCs w:val="18"/>
                <w:color w:val="0000FF"/>
              </w:rPr>
              <w:t>3,297</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93,962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02/03/2013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1,020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29.96</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92,942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02/04/2013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4"/>
              <w:spacing w:after="0"/>
              <w:rPr>
                <w:sz w:val="20"/>
                <w:szCs w:val="20"/>
                <w:color w:val="auto"/>
              </w:rPr>
            </w:pPr>
            <w:r>
              <w:rPr>
                <w:rFonts w:ascii="Arial" w:cs="Arial" w:eastAsia="Arial" w:hAnsi="Arial"/>
                <w:sz w:val="18"/>
                <w:szCs w:val="18"/>
                <w:color w:val="0000FF"/>
              </w:rPr>
              <w:t>3,750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160" w:type="dxa"/>
            <w:vAlign w:val="bottom"/>
          </w:tcPr>
          <w:p>
            <w:pPr>
              <w:ind w:left="360"/>
              <w:spacing w:after="0"/>
              <w:rPr>
                <w:sz w:val="20"/>
                <w:szCs w:val="20"/>
                <w:color w:val="auto"/>
              </w:rPr>
            </w:pPr>
            <w:r>
              <w:rPr>
                <w:rFonts w:ascii="Arial" w:cs="Arial" w:eastAsia="Arial" w:hAnsi="Arial"/>
                <w:sz w:val="18"/>
                <w:szCs w:val="18"/>
                <w:color w:val="0000FF"/>
              </w:rPr>
              <w:t>96,516</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02/04/2013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1,159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29.96</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96,353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3,297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02/03/2013</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3,297</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9,547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3,750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02/04/2013</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3,750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5,000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2013, ExlService Holdings, Inc. (the "Company") issued 3,297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4, 2013, the Company issued 3,750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3,297 shares of restricted stock vested on February 3, 2013; an additional 4,547 shares of restricted stock will vest on February 3, 2014; and the remaining 5,000 shares of restricted stock will vest on February 3, 2015.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3,750 shares of restricted stock vested on February 4, 2013; and the remaining 5,000 shares of restricted stock will vest on February 4,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02/06/2013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2019-12-16T15:05:07Z</dcterms:created>
  <dcterms:modified xsi:type="dcterms:W3CDTF">2019-12-16T15:05:07Z</dcterms:modified>
</cp:coreProperties>
</file>