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94"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4"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02/03/2014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1,361</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1,361</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02/03/2014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311</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25.31</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939</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02/04/2014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6,400</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(3)</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7,339</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02/04/2014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88"/>
              </w:rPr>
              <w:t>1,978</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24.795</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5,361</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1,361</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02/03/2014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1,361</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278"/>
              <w:spacing w:after="0" w:line="149" w:lineRule="exact"/>
              <w:rPr>
                <w:sz w:val="20"/>
                <w:szCs w:val="20"/>
                <w:color w:val="auto"/>
              </w:rPr>
            </w:pPr>
            <w:r>
              <w:rPr>
                <w:rFonts w:ascii="Arial" w:cs="Arial" w:eastAsia="Arial" w:hAnsi="Arial"/>
                <w:sz w:val="14"/>
                <w:szCs w:val="14"/>
                <w:color w:val="0000FF"/>
              </w:rPr>
              <w:t>1,400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6,400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02/04/2014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6,400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398"/>
              <w:spacing w:after="0" w:line="149" w:lineRule="exact"/>
              <w:rPr>
                <w:sz w:val="20"/>
                <w:szCs w:val="20"/>
                <w:color w:val="auto"/>
              </w:rPr>
            </w:pPr>
            <w:r>
              <w:rPr>
                <w:rFonts w:ascii="Arial" w:cs="Arial" w:eastAsia="Arial" w:hAnsi="Arial"/>
                <w:sz w:val="14"/>
                <w:szCs w:val="14"/>
                <w:color w:val="0000FF"/>
              </w:rPr>
              <w:t>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3, 2014, ExlService Holdings, Inc. (the "Company") issued 1,361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3,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February 4, 2014, the Company issued 6,400 shares of Common Stock to the reporting person upon the vesting of shares of restricted stock previously granted to the reporting person.</w:t>
      </w:r>
    </w:p>
    <w:p>
      <w:pPr>
        <w:spacing w:after="0" w:line="64" w:lineRule="exact"/>
        <w:rPr>
          <w:rFonts w:ascii="Arial" w:cs="Arial" w:eastAsia="Arial" w:hAnsi="Arial"/>
          <w:sz w:val="12"/>
          <w:szCs w:val="12"/>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4,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1,361 shares of restricted stock vested on February 3, 2014; and the remaining 1,400 shares of restricted stock will vest on February 3,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remaining 6,400 shares of restricted stock became vested on February 4,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02/05/2014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2019-12-16T15:40:10Z</dcterms:created>
  <dcterms:modified xsi:type="dcterms:W3CDTF">2019-12-16T15:40:10Z</dcterms:modified>
</cp:coreProperties>
</file>