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182880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186690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EXLSERVICE HOLDINGS,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440" w:space="720"/>
            <w:col w:w="2560"/>
          </w:cols>
          <w:pgMar w:left="240" w:top="783" w:right="239" w:bottom="1440" w:gutter="0" w:footer="0" w:header="0"/>
          <w:type w:val="continuous"/>
        </w:sectPr>
      </w:pP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783"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277-7100</w:t>
      </w:r>
    </w:p>
    <w:p>
      <w:pPr>
        <w:spacing w:after="0" w:line="204" w:lineRule="exact"/>
        <w:rPr>
          <w:sz w:val="24"/>
          <w:szCs w:val="24"/>
          <w:color w:val="auto"/>
        </w:rPr>
      </w:pPr>
    </w:p>
    <w:p>
      <w:pPr>
        <w:sectPr>
          <w:pgSz w:w="11900" w:h="16838" w:orient="portrait"/>
          <w:cols w:equalWidth="0" w:num="2">
            <w:col w:w="6980" w:space="80"/>
            <w:col w:w="4360"/>
          </w:cols>
          <w:pgMar w:left="240" w:top="783"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191770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p>
      <w:pPr>
        <w:spacing w:after="0" w:line="200" w:lineRule="exact"/>
        <w:rPr>
          <w:sz w:val="24"/>
          <w:szCs w:val="24"/>
          <w:color w:val="auto"/>
        </w:rPr>
      </w:pPr>
    </w:p>
    <w:p>
      <w:pPr>
        <w:spacing w:after="0" w:line="399"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1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34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29, 2019, ExlService Holdings, Inc. (“EXL” or “we” or “us” or “our”) commenced the process of substantially winding down the operations of the Health Integrated business, which is reported within our Healthcare reportable segment. As previously disclosed in our Annual Report on Form 10-K for the year ended December 31, 2018 filed with the Securities and Exchange Commission (“SEC”) on February 28, 2019, the operating results of this business were significantly below our estimates and future estimated cash flows are impacted due to loss of customer contracts and cost pressures, and we continue to incur losses from this business. We are not yet able to in good faith make a determination of (i) the amount or range of amounts of each major type of cost that will be incurred or (ii) the amount or range of amounts of costs that will result in future cash expenditures. When we are able to make a good faith estimate of such amounts or ranges of amounts, we will file an amendment to this Current Report on Form 8-K in accordance with SEC rules. We anticipate the wind down process described above will be substantially completed by the end of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2.06 Material Impairments.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above in Item 2.05 of this Current Report on Form 8-K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spacing w:after="0"/>
              <w:rPr>
                <w:sz w:val="19"/>
                <w:szCs w:val="19"/>
                <w:color w:val="auto"/>
              </w:rPr>
            </w:pPr>
          </w:p>
        </w:tc>
        <w:tc>
          <w:tcPr>
            <w:tcW w:w="7960" w:type="dxa"/>
            <w:vAlign w:val="bottom"/>
            <w:gridSpan w:val="2"/>
          </w:tcPr>
          <w:p>
            <w:pPr>
              <w:ind w:left="204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460" w:type="dxa"/>
            <w:vAlign w:val="bottom"/>
          </w:tcPr>
          <w:p>
            <w:pPr>
              <w:spacing w:after="0"/>
              <w:rPr>
                <w:sz w:val="20"/>
                <w:szCs w:val="20"/>
                <w:color w:val="auto"/>
              </w:rPr>
            </w:pPr>
          </w:p>
        </w:tc>
        <w:tc>
          <w:tcPr>
            <w:tcW w:w="7960" w:type="dxa"/>
            <w:vAlign w:val="bottom"/>
            <w:gridSpan w:val="2"/>
          </w:tcPr>
          <w:p>
            <w:pPr>
              <w:ind w:left="2040"/>
              <w:spacing w:after="0"/>
              <w:rPr>
                <w:sz w:val="20"/>
                <w:szCs w:val="20"/>
                <w:color w:val="auto"/>
              </w:rPr>
            </w:pPr>
            <w:r>
              <w:rPr>
                <w:rFonts w:ascii="Arial" w:cs="Arial" w:eastAsia="Arial" w:hAnsi="Arial"/>
                <w:sz w:val="18"/>
                <w:szCs w:val="18"/>
                <w:color w:val="auto"/>
              </w:rPr>
              <w:t>(Registrant)</w:t>
            </w:r>
          </w:p>
        </w:tc>
      </w:tr>
      <w:tr>
        <w:trPr>
          <w:trHeight w:val="648"/>
        </w:trPr>
        <w:tc>
          <w:tcPr>
            <w:tcW w:w="3460" w:type="dxa"/>
            <w:vAlign w:val="bottom"/>
          </w:tcPr>
          <w:p>
            <w:pPr>
              <w:spacing w:after="0"/>
              <w:rPr>
                <w:sz w:val="20"/>
                <w:szCs w:val="20"/>
                <w:color w:val="auto"/>
              </w:rPr>
            </w:pPr>
            <w:r>
              <w:rPr>
                <w:rFonts w:ascii="Arial" w:cs="Arial" w:eastAsia="Arial" w:hAnsi="Arial"/>
                <w:sz w:val="18"/>
                <w:szCs w:val="18"/>
                <w:color w:val="auto"/>
              </w:rPr>
              <w:t>Date: April 4, 2019</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3460" w:type="dxa"/>
            <w:vAlign w:val="bottom"/>
          </w:tcPr>
          <w:p>
            <w:pPr>
              <w:spacing w:after="0"/>
              <w:rPr>
                <w:sz w:val="16"/>
                <w:szCs w:val="16"/>
                <w:color w:val="auto"/>
              </w:rPr>
            </w:pPr>
          </w:p>
        </w:tc>
        <w:tc>
          <w:tcPr>
            <w:tcW w:w="26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30"/>
        </w:trPr>
        <w:tc>
          <w:tcPr>
            <w:tcW w:w="346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1351"/>
        </w:trPr>
        <w:tc>
          <w:tcPr>
            <w:tcW w:w="34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2019-12-03T16:41:11Z</dcterms:created>
  <dcterms:modified xsi:type="dcterms:W3CDTF">2019-12-03T16:41:11Z</dcterms:modified>
</cp:coreProperties>
</file>