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393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Talwar Vikram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ExlService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EXLS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08/17/2012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8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14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14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130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Chairman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9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260" w:type="dxa"/>
            <w:vAlign w:val="bottom"/>
            <w:gridSpan w:val="8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par value $0.001 per share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08/17/2012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34,968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26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546,372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par value $0.001 per share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08/20/2012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20,436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26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525,936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top w:val="single" w:sz="8" w:color="2C2C2C"/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par value $0.001 per share</w:t>
            </w:r>
          </w:p>
        </w:tc>
        <w:tc>
          <w:tcPr>
            <w:tcW w:w="7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2C2C2C"/>
              <w:bottom w:val="single" w:sz="8" w:color="2C2C2C"/>
            </w:tcBorders>
            <w:gridSpan w:val="3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37,500</w:t>
            </w:r>
          </w:p>
        </w:tc>
        <w:tc>
          <w:tcPr>
            <w:tcW w:w="9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28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98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Owned by the Talwar 1994 Trust.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Owned by Vikram Talwar.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 xml:space="preserve">/s/ Lazbart Oseni, Attorney-in-  </w:t>
      </w:r>
      <w:r>
        <w:rPr>
          <w:rFonts w:ascii="Times New Roman" w:cs="Times New Roman" w:eastAsia="Times New Roman" w:hAnsi="Times New Roman"/>
          <w:sz w:val="35"/>
          <w:szCs w:val="35"/>
          <w:color w:val="0000FF"/>
          <w:vertAlign w:val="subscript"/>
        </w:rPr>
        <w:t>08/21/2012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28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2019-12-16T15:16:50Z</dcterms:created>
  <dcterms:modified xsi:type="dcterms:W3CDTF">2019-12-16T15:16:50Z</dcterms:modified>
</cp:coreProperties>
</file>