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40" w:type="dxa"/>
            <w:vAlign w:val="bottom"/>
          </w:tcPr>
          <w:p>
            <w:pPr>
              <w:jc w:val="center"/>
              <w:ind w:right="190"/>
              <w:spacing w:after="0"/>
              <w:rPr>
                <w:sz w:val="20"/>
                <w:szCs w:val="20"/>
                <w:color w:val="auto"/>
              </w:rPr>
            </w:pPr>
            <w:r>
              <w:rPr>
                <w:rFonts w:ascii="Arial" w:cs="Arial" w:eastAsia="Arial" w:hAnsi="Arial"/>
                <w:sz w:val="18"/>
                <w:szCs w:val="18"/>
                <w:color w:val="auto"/>
                <w:w w:val="92"/>
              </w:rPr>
              <w:t>(Commission File Number)</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EXLS</w:t>
            </w:r>
          </w:p>
        </w:tc>
        <w:tc>
          <w:tcPr>
            <w:tcW w:w="43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3"/>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140" w:firstLine="310"/>
        <w:spacing w:after="0" w:line="291" w:lineRule="auto"/>
        <w:rPr>
          <w:sz w:val="20"/>
          <w:szCs w:val="20"/>
          <w:color w:val="auto"/>
        </w:rPr>
      </w:pPr>
      <w:r>
        <w:rPr>
          <w:rFonts w:ascii="Arial" w:cs="Arial" w:eastAsia="Arial" w:hAnsi="Arial"/>
          <w:sz w:val="16"/>
          <w:szCs w:val="16"/>
          <w:color w:val="auto"/>
        </w:rPr>
        <w:t>On June 16, 2021, at the Annual Meeting of Stockholders of ExlService Holdings, Inc. (the “Company”), the Company’s stockholders voted on the following items: (1) the election of all nine members of the Company’s board of directors (the “Board”), (2) the ratification of the appointment of Deloitte</w:t>
      </w:r>
    </w:p>
    <w:p>
      <w:pPr>
        <w:ind w:right="160" w:firstLine="8"/>
        <w:spacing w:after="0" w:line="260"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Touche LLP as the independent registered public accounting firm of the Company for fiscal year 2021, and (3) the approval, on a non-binding advisory basis, of the compensation of the named executive officers of the Company (“Say-on-Pay”).</w:t>
      </w:r>
    </w:p>
    <w:p>
      <w:pPr>
        <w:spacing w:after="0" w:line="18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Each of the nine nominees for election to the Board was duly elected to serve as a director for a term of one year, until the 2022 annual meeting of stockholders, or until his or her successor is duly elected and qualified in accordance with the by-laws of the Company. The final results of the voting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Broker Non-</w:t>
            </w:r>
          </w:p>
        </w:tc>
      </w:t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Nominees</w:t>
            </w:r>
          </w:p>
        </w:tc>
        <w:tc>
          <w:tcPr>
            <w:tcW w:w="3360" w:type="dxa"/>
            <w:vAlign w:val="bottom"/>
          </w:tcPr>
          <w:p>
            <w:pPr>
              <w:jc w:val="right"/>
              <w:ind w:right="670"/>
              <w:spacing w:after="0"/>
              <w:rPr>
                <w:sz w:val="20"/>
                <w:szCs w:val="20"/>
                <w:color w:val="auto"/>
              </w:rPr>
            </w:pPr>
            <w:r>
              <w:rPr>
                <w:rFonts w:ascii="Arial" w:cs="Arial" w:eastAsia="Arial" w:hAnsi="Arial"/>
                <w:sz w:val="18"/>
                <w:szCs w:val="18"/>
                <w:b w:val="1"/>
                <w:bCs w:val="1"/>
                <w:color w:val="auto"/>
              </w:rPr>
              <w:t>For</w:t>
            </w: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Against</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Abstain</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Votes</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Garen Staglin</w:t>
            </w:r>
          </w:p>
        </w:tc>
        <w:tc>
          <w:tcPr>
            <w:tcW w:w="3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30,046,438</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741,749</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11,255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1,002,925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Rohit Kapoor</w:t>
            </w:r>
          </w:p>
        </w:tc>
        <w:tc>
          <w:tcPr>
            <w:tcW w:w="3360" w:type="dxa"/>
            <w:vAlign w:val="bottom"/>
          </w:tcPr>
          <w:p>
            <w:pPr>
              <w:jc w:val="right"/>
              <w:ind w:right="190"/>
              <w:spacing w:after="0"/>
              <w:rPr>
                <w:sz w:val="20"/>
                <w:szCs w:val="20"/>
                <w:color w:val="auto"/>
              </w:rPr>
            </w:pPr>
            <w:r>
              <w:rPr>
                <w:rFonts w:ascii="Arial" w:cs="Arial" w:eastAsia="Arial" w:hAnsi="Arial"/>
                <w:sz w:val="18"/>
                <w:szCs w:val="18"/>
                <w:color w:val="auto"/>
              </w:rPr>
              <w:t>30,597,382</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190,765</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11,295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1,002,925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Anne Minto</w:t>
            </w:r>
          </w:p>
        </w:tc>
        <w:tc>
          <w:tcPr>
            <w:tcW w:w="3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30,372,268</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408,569</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18,605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1,002,925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Som Mittal</w:t>
            </w:r>
          </w:p>
        </w:tc>
        <w:tc>
          <w:tcPr>
            <w:tcW w:w="3360" w:type="dxa"/>
            <w:vAlign w:val="bottom"/>
          </w:tcPr>
          <w:p>
            <w:pPr>
              <w:jc w:val="right"/>
              <w:ind w:right="190"/>
              <w:spacing w:after="0"/>
              <w:rPr>
                <w:sz w:val="20"/>
                <w:szCs w:val="20"/>
                <w:color w:val="auto"/>
              </w:rPr>
            </w:pPr>
            <w:r>
              <w:rPr>
                <w:rFonts w:ascii="Arial" w:cs="Arial" w:eastAsia="Arial" w:hAnsi="Arial"/>
                <w:sz w:val="18"/>
                <w:szCs w:val="18"/>
                <w:color w:val="auto"/>
              </w:rPr>
              <w:t>30,376,687</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411,510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11,245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1,002,925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Clyde Ostler</w:t>
            </w:r>
          </w:p>
        </w:tc>
        <w:tc>
          <w:tcPr>
            <w:tcW w:w="3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29,976,629</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811,558</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11,255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1,002,925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Vikram Pandit</w:t>
            </w:r>
          </w:p>
        </w:tc>
        <w:tc>
          <w:tcPr>
            <w:tcW w:w="3360" w:type="dxa"/>
            <w:vAlign w:val="bottom"/>
          </w:tcPr>
          <w:p>
            <w:pPr>
              <w:jc w:val="right"/>
              <w:ind w:right="190"/>
              <w:spacing w:after="0"/>
              <w:rPr>
                <w:sz w:val="20"/>
                <w:szCs w:val="20"/>
                <w:color w:val="auto"/>
              </w:rPr>
            </w:pPr>
            <w:r>
              <w:rPr>
                <w:rFonts w:ascii="Arial" w:cs="Arial" w:eastAsia="Arial" w:hAnsi="Arial"/>
                <w:sz w:val="18"/>
                <w:szCs w:val="18"/>
                <w:color w:val="auto"/>
              </w:rPr>
              <w:t>30,088,859</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699,338</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11,245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1,002,925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Kristy Pipes</w:t>
            </w:r>
          </w:p>
        </w:tc>
        <w:tc>
          <w:tcPr>
            <w:tcW w:w="3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30,208,274</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579,913</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11,255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1,002,925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Nitin Sahney</w:t>
            </w:r>
          </w:p>
        </w:tc>
        <w:tc>
          <w:tcPr>
            <w:tcW w:w="3360" w:type="dxa"/>
            <w:vAlign w:val="bottom"/>
          </w:tcPr>
          <w:p>
            <w:pPr>
              <w:jc w:val="right"/>
              <w:ind w:right="190"/>
              <w:spacing w:after="0"/>
              <w:rPr>
                <w:sz w:val="20"/>
                <w:szCs w:val="20"/>
                <w:color w:val="auto"/>
              </w:rPr>
            </w:pPr>
            <w:r>
              <w:rPr>
                <w:rFonts w:ascii="Arial" w:cs="Arial" w:eastAsia="Arial" w:hAnsi="Arial"/>
                <w:sz w:val="18"/>
                <w:szCs w:val="18"/>
                <w:color w:val="auto"/>
              </w:rPr>
              <w:t>29,871,708</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916,489</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11,245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1,002,925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Jaynie Studenmund</w:t>
            </w:r>
          </w:p>
        </w:tc>
        <w:tc>
          <w:tcPr>
            <w:tcW w:w="3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29,355,402</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1,432,810</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11,230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1,002,925</w:t>
            </w:r>
          </w:p>
        </w:tc>
      </w:tr>
    </w:tbl>
    <w:p>
      <w:pPr>
        <w:spacing w:after="0" w:line="202" w:lineRule="exact"/>
        <w:rPr>
          <w:sz w:val="20"/>
          <w:szCs w:val="20"/>
          <w:color w:val="auto"/>
        </w:rPr>
      </w:pPr>
    </w:p>
    <w:p>
      <w:pPr>
        <w:ind w:right="80" w:firstLine="310"/>
        <w:spacing w:after="0" w:line="277"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proposal to ratify the appointment of Deloitte &amp; Touche LLP as the independent registered public accounting firm of the Company for fiscal year 2021 was approved. The final results of the voting were as follows:</w:t>
      </w:r>
    </w:p>
    <w:p>
      <w:pPr>
        <w:spacing w:after="0" w:line="166"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r>
              <w:rPr>
                <w:rFonts w:ascii="Arial" w:cs="Arial" w:eastAsia="Arial" w:hAnsi="Arial"/>
                <w:sz w:val="18"/>
                <w:szCs w:val="18"/>
                <w:b w:val="1"/>
                <w:bCs w:val="1"/>
                <w:color w:val="auto"/>
              </w:rPr>
              <w:t>For</w:t>
            </w:r>
          </w:p>
        </w:tc>
        <w:tc>
          <w:tcPr>
            <w:tcW w:w="2140" w:type="dxa"/>
            <w:vAlign w:val="bottom"/>
          </w:tcPr>
          <w:p>
            <w:pPr>
              <w:jc w:val="right"/>
              <w:ind w:right="590"/>
              <w:spacing w:after="0"/>
              <w:rPr>
                <w:sz w:val="20"/>
                <w:szCs w:val="20"/>
                <w:color w:val="auto"/>
              </w:rPr>
            </w:pPr>
            <w:r>
              <w:rPr>
                <w:rFonts w:ascii="Arial" w:cs="Arial" w:eastAsia="Arial" w:hAnsi="Arial"/>
                <w:sz w:val="18"/>
                <w:szCs w:val="18"/>
                <w:b w:val="1"/>
                <w:bCs w:val="1"/>
                <w:color w:val="auto"/>
              </w:rPr>
              <w:t>Against</w:t>
            </w:r>
          </w:p>
        </w:tc>
        <w:tc>
          <w:tcPr>
            <w:tcW w:w="1820" w:type="dxa"/>
            <w:vAlign w:val="bottom"/>
          </w:tcPr>
          <w:p>
            <w:pPr>
              <w:jc w:val="right"/>
              <w:ind w:right="530"/>
              <w:spacing w:after="0"/>
              <w:rPr>
                <w:sz w:val="20"/>
                <w:szCs w:val="20"/>
                <w:color w:val="auto"/>
              </w:rPr>
            </w:pPr>
            <w:r>
              <w:rPr>
                <w:rFonts w:ascii="Arial" w:cs="Arial" w:eastAsia="Arial" w:hAnsi="Arial"/>
                <w:sz w:val="18"/>
                <w:szCs w:val="18"/>
                <w:b w:val="1"/>
                <w:bCs w:val="1"/>
                <w:color w:val="auto"/>
              </w:rPr>
              <w:t>Abstain</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30,655,333</w:t>
            </w:r>
          </w:p>
        </w:tc>
        <w:tc>
          <w:tcPr>
            <w:tcW w:w="2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1,113,813</w:t>
            </w:r>
          </w:p>
        </w:tc>
        <w:tc>
          <w:tcPr>
            <w:tcW w:w="18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33,221</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Say-on-Pay proposal was approved. The final results of the voting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2"/>
          </w:tcPr>
          <w:p>
            <w:pPr>
              <w:ind w:left="1700"/>
              <w:spacing w:after="0"/>
              <w:rPr>
                <w:sz w:val="20"/>
                <w:szCs w:val="20"/>
                <w:color w:val="auto"/>
              </w:rPr>
            </w:pPr>
            <w:r>
              <w:rPr>
                <w:rFonts w:ascii="Arial" w:cs="Arial" w:eastAsia="Arial" w:hAnsi="Arial"/>
                <w:sz w:val="18"/>
                <w:szCs w:val="18"/>
                <w:b w:val="1"/>
                <w:bCs w:val="1"/>
                <w:color w:val="auto"/>
              </w:rPr>
              <w:t>For</w:t>
            </w:r>
          </w:p>
        </w:tc>
        <w:tc>
          <w:tcPr>
            <w:tcW w:w="2220" w:type="dxa"/>
            <w:vAlign w:val="bottom"/>
          </w:tcPr>
          <w:p>
            <w:pPr>
              <w:jc w:val="right"/>
              <w:ind w:right="610"/>
              <w:spacing w:after="0"/>
              <w:rPr>
                <w:sz w:val="20"/>
                <w:szCs w:val="20"/>
                <w:color w:val="auto"/>
              </w:rPr>
            </w:pPr>
            <w:r>
              <w:rPr>
                <w:rFonts w:ascii="Arial" w:cs="Arial" w:eastAsia="Arial" w:hAnsi="Arial"/>
                <w:sz w:val="18"/>
                <w:szCs w:val="18"/>
                <w:b w:val="1"/>
                <w:bCs w:val="1"/>
                <w:color w:val="auto"/>
              </w:rPr>
              <w:t>Against</w:t>
            </w: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Abstain</w:t>
            </w:r>
          </w:p>
        </w:tc>
        <w:tc>
          <w:tcPr>
            <w:tcW w:w="2140" w:type="dxa"/>
            <w:vAlign w:val="bottom"/>
          </w:tcPr>
          <w:p>
            <w:pPr>
              <w:jc w:val="right"/>
              <w:ind w:right="190"/>
              <w:spacing w:after="0"/>
              <w:rPr>
                <w:sz w:val="20"/>
                <w:szCs w:val="20"/>
                <w:color w:val="auto"/>
              </w:rPr>
            </w:pPr>
            <w:r>
              <w:rPr>
                <w:rFonts w:ascii="Arial" w:cs="Arial" w:eastAsia="Arial" w:hAnsi="Arial"/>
                <w:sz w:val="18"/>
                <w:szCs w:val="18"/>
                <w:b w:val="1"/>
                <w:bCs w:val="1"/>
                <w:color w:val="auto"/>
              </w:rPr>
              <w:t>Broker Non-Votes</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30,516,208</w:t>
            </w:r>
          </w:p>
        </w:tc>
        <w:tc>
          <w:tcPr>
            <w:tcW w:w="22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264,056</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19,178</w:t>
            </w:r>
          </w:p>
        </w:tc>
        <w:tc>
          <w:tcPr>
            <w:tcW w:w="2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1,002,925</w:t>
            </w:r>
          </w:p>
        </w:tc>
        <w:tc>
          <w:tcPr>
            <w:tcW w:w="1680" w:type="dxa"/>
            <w:vAlign w:val="bottom"/>
          </w:tcPr>
          <w:p>
            <w:pPr>
              <w:spacing w:after="0"/>
              <w:rPr>
                <w:sz w:val="18"/>
                <w:szCs w:val="18"/>
                <w:color w:val="auto"/>
              </w:rPr>
            </w:pPr>
          </w:p>
        </w:tc>
      </w:tr>
      <w:tr>
        <w:trPr>
          <w:trHeight w:val="891"/>
        </w:trPr>
        <w:tc>
          <w:tcPr>
            <w:tcW w:w="1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June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Ajay Ayyappan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Ajay Ayyappan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600"/>
      </w:cols>
      <w:pgMar w:left="320" w:top="90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2021-06-16T15:07:50Z</dcterms:created>
  <dcterms:modified xsi:type="dcterms:W3CDTF">2021-06-16T15:07:50Z</dcterms:modified>
</cp:coreProperties>
</file>