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489648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4896485"/>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Chhibbar Vishal</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280 PARK AVENUE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jc w:val="center"/>
        <w:ind w:right="277"/>
        <w:spacing w:after="0"/>
        <w:rPr>
          <w:rFonts w:ascii="Arial" w:cs="Arial" w:eastAsia="Arial" w:hAnsi="Arial"/>
          <w:sz w:val="19"/>
          <w:szCs w:val="19"/>
          <w:color w:val="0000EE"/>
        </w:rPr>
      </w:pPr>
      <w:hyperlink r:id="rId13">
        <w:r>
          <w:rPr>
            <w:rFonts w:ascii="Arial" w:cs="Arial" w:eastAsia="Arial" w:hAnsi="Arial"/>
            <w:sz w:val="19"/>
            <w:szCs w:val="19"/>
            <w:u w:val="single" w:color="auto"/>
            <w:color w:val="0000EE"/>
          </w:rPr>
          <w:t>ExlService Holdings, Inc.</w:t>
        </w:r>
        <w:r>
          <w:rPr>
            <w:rFonts w:ascii="Arial" w:cs="Arial" w:eastAsia="Arial" w:hAnsi="Arial"/>
            <w:sz w:val="19"/>
            <w:szCs w:val="19"/>
            <w:color w:val="0000EE"/>
          </w:rPr>
          <w:t xml:space="preserve"> </w:t>
        </w:r>
      </w:hyperlink>
      <w:r>
        <w:rPr>
          <w:rFonts w:ascii="Arial" w:cs="Arial" w:eastAsia="Arial" w:hAnsi="Arial"/>
          <w:sz w:val="19"/>
          <w:szCs w:val="19"/>
          <w:color w:val="000000"/>
        </w:rPr>
        <w:t>[</w:t>
      </w:r>
      <w:r>
        <w:rPr>
          <w:rFonts w:ascii="Arial" w:cs="Arial" w:eastAsia="Arial" w:hAnsi="Arial"/>
          <w:sz w:val="19"/>
          <w:szCs w:val="19"/>
          <w:color w:val="0000EE"/>
        </w:rPr>
        <w:t xml:space="preserve"> </w:t>
      </w:r>
      <w:r>
        <w:rPr>
          <w:rFonts w:ascii="Arial" w:cs="Arial" w:eastAsia="Arial" w:hAnsi="Arial"/>
          <w:sz w:val="15"/>
          <w:szCs w:val="15"/>
          <w:color w:val="0000FF"/>
        </w:rPr>
        <w:t>EXLS</w:t>
      </w:r>
      <w:r>
        <w:rPr>
          <w:rFonts w:ascii="Arial" w:cs="Arial" w:eastAsia="Arial" w:hAnsi="Arial"/>
          <w:sz w:val="19"/>
          <w:szCs w:val="19"/>
          <w:color w:val="0000EE"/>
        </w:rPr>
        <w:t xml:space="preserve"> </w:t>
      </w:r>
      <w:r>
        <w:rPr>
          <w:rFonts w:ascii="Arial" w:cs="Arial" w:eastAsia="Arial" w:hAnsi="Arial"/>
          <w:sz w:val="19"/>
          <w:szCs w:val="19"/>
          <w:color w:val="000000"/>
        </w:rPr>
        <w:t>]</w:t>
      </w:r>
    </w:p>
    <w:p>
      <w:pPr>
        <w:spacing w:after="0" w:line="352"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7" w:lineRule="exact"/>
        <w:rPr>
          <w:sz w:val="24"/>
          <w:szCs w:val="24"/>
          <w:color w:val="auto"/>
        </w:rPr>
      </w:pPr>
    </w:p>
    <w:p>
      <w:pPr>
        <w:spacing w:after="0"/>
        <w:rPr>
          <w:sz w:val="20"/>
          <w:szCs w:val="20"/>
          <w:color w:val="auto"/>
        </w:rPr>
      </w:pPr>
      <w:r>
        <w:rPr>
          <w:rFonts w:ascii="Arial" w:cs="Arial" w:eastAsia="Arial" w:hAnsi="Arial"/>
          <w:sz w:val="18"/>
          <w:szCs w:val="18"/>
          <w:color w:val="0000FF"/>
        </w:rPr>
        <w:t>01/30/2018</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5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8" w:lineRule="exact"/>
        <w:rPr>
          <w:sz w:val="24"/>
          <w:szCs w:val="24"/>
          <w:color w:val="auto"/>
        </w:rPr>
      </w:pPr>
    </w:p>
    <w:tbl>
      <w:tblPr>
        <w:tblLayout w:type="fixed"/>
        <w:tblInd w:w="203" w:type="dxa"/>
        <w:tblCellMar>
          <w:top w:w="0" w:type="dxa"/>
          <w:left w:w="0" w:type="dxa"/>
          <w:bottom w:w="0" w:type="dxa"/>
          <w:right w:w="0" w:type="dxa"/>
        </w:tblCellMar>
      </w:tblPr>
      <w:tr>
        <w:trPr>
          <w:trHeight w:val="162"/>
        </w:trPr>
        <w:tc>
          <w:tcPr>
            <w:tcW w:w="240" w:type="dxa"/>
            <w:vAlign w:val="bottom"/>
          </w:tcPr>
          <w:p>
            <w:pPr>
              <w:spacing w:after="0"/>
              <w:rPr>
                <w:sz w:val="14"/>
                <w:szCs w:val="14"/>
                <w:color w:val="auto"/>
              </w:rPr>
            </w:pPr>
          </w:p>
        </w:tc>
        <w:tc>
          <w:tcPr>
            <w:tcW w:w="1400" w:type="dxa"/>
            <w:vAlign w:val="bottom"/>
          </w:tcPr>
          <w:p>
            <w:pPr>
              <w:ind w:left="100"/>
              <w:spacing w:after="0"/>
              <w:rPr>
                <w:sz w:val="20"/>
                <w:szCs w:val="20"/>
                <w:color w:val="auto"/>
              </w:rPr>
            </w:pPr>
            <w:r>
              <w:rPr>
                <w:rFonts w:ascii="Arial" w:cs="Arial" w:eastAsia="Arial" w:hAnsi="Arial"/>
                <w:sz w:val="14"/>
                <w:szCs w:val="14"/>
                <w:color w:val="auto"/>
              </w:rPr>
              <w:t>Director</w:t>
            </w:r>
          </w:p>
        </w:tc>
        <w:tc>
          <w:tcPr>
            <w:tcW w:w="1180" w:type="dxa"/>
            <w:vAlign w:val="bottom"/>
          </w:tcPr>
          <w:p>
            <w:pPr>
              <w:ind w:left="3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89"/>
        </w:trPr>
        <w:tc>
          <w:tcPr>
            <w:tcW w:w="24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Officer (give title</w:t>
            </w:r>
          </w:p>
        </w:tc>
        <w:tc>
          <w:tcPr>
            <w:tcW w:w="1180" w:type="dxa"/>
            <w:vAlign w:val="bottom"/>
          </w:tcPr>
          <w:p>
            <w:pPr>
              <w:ind w:left="34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below)</w:t>
            </w:r>
          </w:p>
        </w:tc>
        <w:tc>
          <w:tcPr>
            <w:tcW w:w="1180" w:type="dxa"/>
            <w:vAlign w:val="bottom"/>
            <w:vMerge w:val="restart"/>
          </w:tcPr>
          <w:p>
            <w:pPr>
              <w:ind w:left="34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1183"/>
        <w:spacing w:after="0"/>
        <w:rPr>
          <w:sz w:val="20"/>
          <w:szCs w:val="20"/>
          <w:color w:val="auto"/>
        </w:rPr>
      </w:pPr>
      <w:r>
        <w:rPr>
          <w:rFonts w:ascii="Arial" w:cs="Arial" w:eastAsia="Arial" w:hAnsi="Arial"/>
          <w:sz w:val="18"/>
          <w:szCs w:val="18"/>
          <w:color w:val="0000FF"/>
        </w:rPr>
        <w:t>EVP &amp; CFO</w:t>
      </w:r>
    </w:p>
    <w:p>
      <w:pPr>
        <w:spacing w:after="0" w:line="315" w:lineRule="exact"/>
        <w:rPr>
          <w:sz w:val="24"/>
          <w:szCs w:val="24"/>
          <w:color w:val="auto"/>
        </w:rPr>
      </w:pPr>
    </w:p>
    <w:p>
      <w:pPr>
        <w:sectPr>
          <w:pgSz w:w="11900" w:h="16838" w:orient="portrait"/>
          <w:cols w:equalWidth="0" w:num="3">
            <w:col w:w="3360" w:space="720"/>
            <w:col w:w="3257" w:space="720"/>
            <w:col w:w="3363"/>
          </w:cols>
          <w:pgMar w:left="240" w:top="226" w:right="239" w:bottom="1440" w:gutter="0" w:footer="0" w:header="0"/>
          <w:type w:val="continuous"/>
        </w:sectPr>
      </w:pPr>
    </w:p>
    <w:p>
      <w:pPr>
        <w:spacing w:after="0" w:line="174"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116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00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1120" w:type="dxa"/>
            <w:vAlign w:val="bottom"/>
          </w:tcPr>
          <w:p>
            <w:pPr>
              <w:spacing w:after="0"/>
              <w:rPr>
                <w:sz w:val="20"/>
                <w:szCs w:val="20"/>
                <w:color w:val="auto"/>
              </w:rPr>
            </w:pPr>
            <w:r>
              <w:rPr>
                <w:rFonts w:ascii="Arial" w:cs="Arial" w:eastAsia="Arial" w:hAnsi="Arial"/>
                <w:sz w:val="18"/>
                <w:szCs w:val="18"/>
                <w:color w:val="0000FF"/>
              </w:rPr>
              <w:t>NEW YORK</w:t>
            </w:r>
          </w:p>
        </w:tc>
        <w:tc>
          <w:tcPr>
            <w:tcW w:w="1000" w:type="dxa"/>
            <w:vAlign w:val="bottom"/>
          </w:tcPr>
          <w:p>
            <w:pPr>
              <w:ind w:left="160"/>
              <w:spacing w:after="0"/>
              <w:rPr>
                <w:sz w:val="20"/>
                <w:szCs w:val="20"/>
                <w:color w:val="auto"/>
              </w:rPr>
            </w:pPr>
            <w:r>
              <w:rPr>
                <w:rFonts w:ascii="Arial" w:cs="Arial" w:eastAsia="Arial" w:hAnsi="Arial"/>
                <w:sz w:val="18"/>
                <w:szCs w:val="18"/>
                <w:color w:val="0000FF"/>
              </w:rPr>
              <w:t>NY</w:t>
            </w:r>
          </w:p>
        </w:tc>
        <w:tc>
          <w:tcPr>
            <w:tcW w:w="1680" w:type="dxa"/>
            <w:vAlign w:val="bottom"/>
          </w:tcPr>
          <w:p>
            <w:pPr>
              <w:ind w:left="420"/>
              <w:spacing w:after="0"/>
              <w:rPr>
                <w:sz w:val="20"/>
                <w:szCs w:val="20"/>
                <w:color w:val="auto"/>
              </w:rPr>
            </w:pPr>
            <w:r>
              <w:rPr>
                <w:rFonts w:ascii="Arial" w:cs="Arial" w:eastAsia="Arial" w:hAnsi="Arial"/>
                <w:sz w:val="18"/>
                <w:szCs w:val="18"/>
                <w:color w:val="0000FF"/>
              </w:rPr>
              <w:t>10017</w:t>
            </w:r>
          </w:p>
        </w:tc>
      </w:tr>
      <w:tr>
        <w:trPr>
          <w:trHeight w:val="158"/>
        </w:trPr>
        <w:tc>
          <w:tcPr>
            <w:tcW w:w="40" w:type="dxa"/>
            <w:vAlign w:val="bottom"/>
          </w:tcPr>
          <w:p>
            <w:pPr>
              <w:spacing w:after="0"/>
              <w:rPr>
                <w:sz w:val="13"/>
                <w:szCs w:val="13"/>
                <w:color w:val="auto"/>
              </w:rPr>
            </w:pPr>
          </w:p>
        </w:tc>
        <w:tc>
          <w:tcPr>
            <w:tcW w:w="1120" w:type="dxa"/>
            <w:vAlign w:val="bottom"/>
            <w:tcBorders>
              <w:bottom w:val="single" w:sz="8" w:color="9A9A9A"/>
            </w:tcBorders>
          </w:tcPr>
          <w:p>
            <w:pPr>
              <w:spacing w:after="0"/>
              <w:rPr>
                <w:sz w:val="13"/>
                <w:szCs w:val="13"/>
                <w:color w:val="auto"/>
              </w:rPr>
            </w:pPr>
          </w:p>
        </w:tc>
        <w:tc>
          <w:tcPr>
            <w:tcW w:w="100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1120" w:type="dxa"/>
            <w:vAlign w:val="bottom"/>
          </w:tcPr>
          <w:p>
            <w:pPr>
              <w:spacing w:after="0"/>
              <w:rPr>
                <w:sz w:val="20"/>
                <w:szCs w:val="20"/>
                <w:color w:val="auto"/>
              </w:rPr>
            </w:pPr>
            <w:r>
              <w:rPr>
                <w:rFonts w:ascii="Arial" w:cs="Arial" w:eastAsia="Arial" w:hAnsi="Arial"/>
                <w:sz w:val="14"/>
                <w:szCs w:val="14"/>
                <w:color w:val="auto"/>
              </w:rPr>
              <w:t>(City)</w:t>
            </w:r>
          </w:p>
        </w:tc>
        <w:tc>
          <w:tcPr>
            <w:tcW w:w="1000" w:type="dxa"/>
            <w:vAlign w:val="bottom"/>
          </w:tcPr>
          <w:p>
            <w:pPr>
              <w:ind w:left="160"/>
              <w:spacing w:after="0"/>
              <w:rPr>
                <w:sz w:val="20"/>
                <w:szCs w:val="20"/>
                <w:color w:val="auto"/>
              </w:rPr>
            </w:pPr>
            <w:r>
              <w:rPr>
                <w:rFonts w:ascii="Arial" w:cs="Arial" w:eastAsia="Arial" w:hAnsi="Arial"/>
                <w:sz w:val="14"/>
                <w:szCs w:val="14"/>
                <w:color w:val="auto"/>
              </w:rPr>
              <w:t>(State)</w:t>
            </w:r>
          </w:p>
        </w:tc>
        <w:tc>
          <w:tcPr>
            <w:tcW w:w="1680" w:type="dxa"/>
            <w:vAlign w:val="bottom"/>
          </w:tcPr>
          <w:p>
            <w:pPr>
              <w:ind w:left="420"/>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960" w:val="left"/>
        </w:tabs>
        <w:rPr>
          <w:sz w:val="20"/>
          <w:szCs w:val="20"/>
          <w:color w:val="auto"/>
        </w:rPr>
      </w:pPr>
      <w:r>
        <w:rPr>
          <w:rFonts w:ascii="Arial" w:cs="Arial" w:eastAsia="Arial" w:hAnsi="Arial"/>
          <w:sz w:val="14"/>
          <w:szCs w:val="14"/>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ind w:left="3980"/>
        <w:spacing w:after="0"/>
        <w:rPr>
          <w:sz w:val="20"/>
          <w:szCs w:val="20"/>
          <w:color w:val="auto"/>
        </w:rPr>
      </w:pPr>
      <w:r>
        <w:rPr>
          <w:rFonts w:ascii="Arial" w:cs="Arial" w:eastAsia="Arial" w:hAnsi="Arial"/>
          <w:sz w:val="14"/>
          <w:szCs w:val="14"/>
          <w:color w:val="auto"/>
        </w:rPr>
        <w:t>Line)</w:t>
      </w:r>
    </w:p>
    <w:p>
      <w:pPr>
        <w:ind w:left="4180"/>
        <w:spacing w:after="0" w:line="211" w:lineRule="auto"/>
        <w:tabs>
          <w:tab w:leader="none" w:pos="452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104" w:lineRule="exact"/>
        <w:rPr>
          <w:sz w:val="24"/>
          <w:szCs w:val="24"/>
          <w:color w:val="auto"/>
        </w:rPr>
      </w:pPr>
    </w:p>
    <w:p>
      <w:pPr>
        <w:ind w:left="4540"/>
        <w:spacing w:after="0"/>
        <w:rPr>
          <w:sz w:val="20"/>
          <w:szCs w:val="20"/>
          <w:color w:val="auto"/>
        </w:rPr>
      </w:pPr>
      <w:r>
        <w:rPr>
          <w:rFonts w:ascii="Arial" w:cs="Arial" w:eastAsia="Arial" w:hAnsi="Arial"/>
          <w:sz w:val="14"/>
          <w:szCs w:val="14"/>
          <w:color w:val="auto"/>
        </w:rPr>
        <w:t>Form filed by More than One Reporting</w:t>
      </w:r>
    </w:p>
    <w:p>
      <w:pPr>
        <w:ind w:left="4540"/>
        <w:spacing w:after="0"/>
        <w:rPr>
          <w:sz w:val="20"/>
          <w:szCs w:val="20"/>
          <w:color w:val="auto"/>
        </w:rPr>
      </w:pPr>
      <w:r>
        <w:rPr>
          <w:rFonts w:ascii="Arial" w:cs="Arial" w:eastAsia="Arial" w:hAnsi="Arial"/>
          <w:sz w:val="14"/>
          <w:szCs w:val="14"/>
          <w:color w:val="auto"/>
        </w:rPr>
        <w:t>Person</w:t>
      </w:r>
    </w:p>
    <w:p>
      <w:pPr>
        <w:spacing w:after="0" w:line="307" w:lineRule="exact"/>
        <w:rPr>
          <w:sz w:val="24"/>
          <w:szCs w:val="24"/>
          <w:color w:val="auto"/>
        </w:rPr>
      </w:pPr>
    </w:p>
    <w:p>
      <w:pPr>
        <w:sectPr>
          <w:pgSz w:w="11900" w:h="16838" w:orient="portrait"/>
          <w:cols w:equalWidth="0" w:num="2">
            <w:col w:w="3920" w:space="160"/>
            <w:col w:w="7340"/>
          </w:cols>
          <w:pgMar w:left="240" w:top="226" w:right="239" w:bottom="144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70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500" w:type="dxa"/>
            <w:vAlign w:val="bottom"/>
          </w:tcPr>
          <w:p>
            <w:pPr>
              <w:spacing w:after="0"/>
              <w:rPr>
                <w:sz w:val="14"/>
                <w:szCs w:val="14"/>
                <w:color w:val="auto"/>
              </w:rPr>
            </w:pPr>
          </w:p>
        </w:tc>
        <w:tc>
          <w:tcPr>
            <w:tcW w:w="1240" w:type="dxa"/>
            <w:vAlign w:val="bottom"/>
            <w:gridSpan w:val="2"/>
          </w:tcPr>
          <w:p>
            <w:pPr>
              <w:ind w:left="120"/>
              <w:spacing w:after="0"/>
              <w:rPr>
                <w:sz w:val="20"/>
                <w:szCs w:val="20"/>
                <w:color w:val="auto"/>
              </w:rPr>
            </w:pPr>
            <w:r>
              <w:rPr>
                <w:rFonts w:ascii="Arial" w:cs="Arial" w:eastAsia="Arial" w:hAnsi="Arial"/>
                <w:sz w:val="12"/>
                <w:szCs w:val="12"/>
                <w:b w:val="1"/>
                <w:bCs w:val="1"/>
                <w:color w:val="auto"/>
              </w:rPr>
              <w:t>2. Transaction</w:t>
            </w:r>
          </w:p>
        </w:tc>
        <w:tc>
          <w:tcPr>
            <w:tcW w:w="1080" w:type="dxa"/>
            <w:vAlign w:val="bottom"/>
            <w:gridSpan w:val="2"/>
          </w:tcPr>
          <w:p>
            <w:pPr>
              <w:ind w:left="2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840" w:type="dxa"/>
            <w:vAlign w:val="bottom"/>
            <w:gridSpan w:val="4"/>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300" w:type="dxa"/>
            <w:vAlign w:val="bottom"/>
          </w:tcPr>
          <w:p>
            <w:pPr>
              <w:spacing w:after="0"/>
              <w:rPr>
                <w:sz w:val="14"/>
                <w:szCs w:val="14"/>
                <w:color w:val="auto"/>
              </w:rPr>
            </w:pPr>
          </w:p>
        </w:tc>
        <w:tc>
          <w:tcPr>
            <w:tcW w:w="122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00" w:type="dxa"/>
            <w:vAlign w:val="bottom"/>
            <w:gridSpan w:val="2"/>
          </w:tcPr>
          <w:p>
            <w:pPr>
              <w:ind w:left="6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4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Date</w:t>
            </w:r>
          </w:p>
        </w:tc>
        <w:tc>
          <w:tcPr>
            <w:tcW w:w="600" w:type="dxa"/>
            <w:vAlign w:val="bottom"/>
          </w:tcPr>
          <w:p>
            <w:pPr>
              <w:spacing w:after="0"/>
              <w:rPr>
                <w:sz w:val="11"/>
                <w:szCs w:val="11"/>
                <w:color w:val="auto"/>
              </w:rPr>
            </w:pPr>
          </w:p>
        </w:tc>
        <w:tc>
          <w:tcPr>
            <w:tcW w:w="10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w:t>
            </w:r>
          </w:p>
        </w:tc>
        <w:tc>
          <w:tcPr>
            <w:tcW w:w="3360" w:type="dxa"/>
            <w:vAlign w:val="bottom"/>
            <w:gridSpan w:val="7"/>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 5)   Securities</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4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(Month/Day/Year)</w:t>
            </w:r>
          </w:p>
        </w:tc>
        <w:tc>
          <w:tcPr>
            <w:tcW w:w="108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 or Indirect</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8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 (Instr. 4)</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740" w:type="dxa"/>
            <w:vAlign w:val="bottom"/>
          </w:tcPr>
          <w:p>
            <w:pPr>
              <w:spacing w:after="0"/>
              <w:rPr>
                <w:sz w:val="6"/>
                <w:szCs w:val="6"/>
                <w:color w:val="auto"/>
              </w:rPr>
            </w:pPr>
          </w:p>
        </w:tc>
        <w:tc>
          <w:tcPr>
            <w:tcW w:w="8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500" w:type="dxa"/>
            <w:vAlign w:val="bottom"/>
          </w:tcPr>
          <w:p>
            <w:pPr>
              <w:spacing w:after="0"/>
              <w:rPr>
                <w:sz w:val="6"/>
                <w:szCs w:val="6"/>
                <w:color w:val="auto"/>
              </w:rPr>
            </w:pPr>
          </w:p>
        </w:tc>
        <w:tc>
          <w:tcPr>
            <w:tcW w:w="640" w:type="dxa"/>
            <w:vAlign w:val="bottom"/>
          </w:tcPr>
          <w:p>
            <w:pPr>
              <w:spacing w:after="0"/>
              <w:rPr>
                <w:sz w:val="6"/>
                <w:szCs w:val="6"/>
                <w:color w:val="auto"/>
              </w:rPr>
            </w:pPr>
          </w:p>
        </w:tc>
        <w:tc>
          <w:tcPr>
            <w:tcW w:w="600" w:type="dxa"/>
            <w:vAlign w:val="bottom"/>
          </w:tcPr>
          <w:p>
            <w:pPr>
              <w:spacing w:after="0"/>
              <w:rPr>
                <w:sz w:val="6"/>
                <w:szCs w:val="6"/>
                <w:color w:val="auto"/>
              </w:rPr>
            </w:pPr>
          </w:p>
        </w:tc>
        <w:tc>
          <w:tcPr>
            <w:tcW w:w="240" w:type="dxa"/>
            <w:vAlign w:val="bottom"/>
          </w:tcPr>
          <w:p>
            <w:pPr>
              <w:spacing w:after="0"/>
              <w:rPr>
                <w:sz w:val="6"/>
                <w:szCs w:val="6"/>
                <w:color w:val="auto"/>
              </w:rPr>
            </w:pPr>
          </w:p>
        </w:tc>
        <w:tc>
          <w:tcPr>
            <w:tcW w:w="84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122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0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500" w:type="dxa"/>
            <w:vAlign w:val="bottom"/>
          </w:tcPr>
          <w:p>
            <w:pPr>
              <w:spacing w:after="0"/>
              <w:rPr>
                <w:sz w:val="3"/>
                <w:szCs w:val="3"/>
                <w:color w:val="auto"/>
              </w:rPr>
            </w:pPr>
          </w:p>
        </w:tc>
        <w:tc>
          <w:tcPr>
            <w:tcW w:w="640" w:type="dxa"/>
            <w:vAlign w:val="bottom"/>
          </w:tcPr>
          <w:p>
            <w:pPr>
              <w:spacing w:after="0"/>
              <w:rPr>
                <w:sz w:val="3"/>
                <w:szCs w:val="3"/>
                <w:color w:val="auto"/>
              </w:rPr>
            </w:pPr>
          </w:p>
        </w:tc>
        <w:tc>
          <w:tcPr>
            <w:tcW w:w="600" w:type="dxa"/>
            <w:vAlign w:val="bottom"/>
          </w:tcPr>
          <w:p>
            <w:pPr>
              <w:spacing w:after="0"/>
              <w:rPr>
                <w:sz w:val="3"/>
                <w:szCs w:val="3"/>
                <w:color w:val="auto"/>
              </w:rPr>
            </w:pPr>
          </w:p>
        </w:tc>
        <w:tc>
          <w:tcPr>
            <w:tcW w:w="240" w:type="dxa"/>
            <w:vAlign w:val="bottom"/>
          </w:tcPr>
          <w:p>
            <w:pPr>
              <w:spacing w:after="0"/>
              <w:rPr>
                <w:sz w:val="3"/>
                <w:szCs w:val="3"/>
                <w:color w:val="auto"/>
              </w:rPr>
            </w:pPr>
          </w:p>
        </w:tc>
        <w:tc>
          <w:tcPr>
            <w:tcW w:w="840" w:type="dxa"/>
            <w:vAlign w:val="bottom"/>
          </w:tcPr>
          <w:p>
            <w:pPr>
              <w:spacing w:after="0"/>
              <w:rPr>
                <w:sz w:val="3"/>
                <w:szCs w:val="3"/>
                <w:color w:val="auto"/>
              </w:rPr>
            </w:pPr>
          </w:p>
        </w:tc>
        <w:tc>
          <w:tcPr>
            <w:tcW w:w="800" w:type="dxa"/>
            <w:vAlign w:val="bottom"/>
          </w:tcPr>
          <w:p>
            <w:pPr>
              <w:spacing w:after="0"/>
              <w:rPr>
                <w:sz w:val="3"/>
                <w:szCs w:val="3"/>
                <w:color w:val="auto"/>
              </w:rPr>
            </w:pPr>
          </w:p>
        </w:tc>
        <w:tc>
          <w:tcPr>
            <w:tcW w:w="740" w:type="dxa"/>
            <w:vAlign w:val="bottom"/>
          </w:tcPr>
          <w:p>
            <w:pPr>
              <w:spacing w:after="0"/>
              <w:rPr>
                <w:sz w:val="3"/>
                <w:szCs w:val="3"/>
                <w:color w:val="auto"/>
              </w:rPr>
            </w:pPr>
          </w:p>
        </w:tc>
        <w:tc>
          <w:tcPr>
            <w:tcW w:w="500" w:type="dxa"/>
            <w:vAlign w:val="bottom"/>
          </w:tcPr>
          <w:p>
            <w:pPr>
              <w:spacing w:after="0"/>
              <w:rPr>
                <w:sz w:val="3"/>
                <w:szCs w:val="3"/>
                <w:color w:val="auto"/>
              </w:rPr>
            </w:pPr>
          </w:p>
        </w:tc>
        <w:tc>
          <w:tcPr>
            <w:tcW w:w="580" w:type="dxa"/>
            <w:vAlign w:val="bottom"/>
          </w:tcPr>
          <w:p>
            <w:pPr>
              <w:spacing w:after="0"/>
              <w:rPr>
                <w:sz w:val="3"/>
                <w:szCs w:val="3"/>
                <w:color w:val="auto"/>
              </w:rPr>
            </w:pPr>
          </w:p>
        </w:tc>
        <w:tc>
          <w:tcPr>
            <w:tcW w:w="20" w:type="dxa"/>
            <w:vAlign w:val="bottom"/>
          </w:tcPr>
          <w:p>
            <w:pPr>
              <w:spacing w:after="0"/>
              <w:rPr>
                <w:sz w:val="3"/>
                <w:szCs w:val="3"/>
                <w:color w:val="auto"/>
              </w:rPr>
            </w:pPr>
          </w:p>
        </w:tc>
        <w:tc>
          <w:tcPr>
            <w:tcW w:w="300" w:type="dxa"/>
            <w:vAlign w:val="bottom"/>
          </w:tcPr>
          <w:p>
            <w:pPr>
              <w:spacing w:after="0"/>
              <w:rPr>
                <w:sz w:val="3"/>
                <w:szCs w:val="3"/>
                <w:color w:val="auto"/>
              </w:rPr>
            </w:pPr>
          </w:p>
        </w:tc>
        <w:tc>
          <w:tcPr>
            <w:tcW w:w="122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0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500" w:type="dxa"/>
            <w:vAlign w:val="bottom"/>
          </w:tcPr>
          <w:p>
            <w:pPr>
              <w:ind w:left="180"/>
              <w:spacing w:after="0" w:line="135" w:lineRule="exact"/>
              <w:rPr>
                <w:sz w:val="20"/>
                <w:szCs w:val="20"/>
                <w:color w:val="auto"/>
              </w:rPr>
            </w:pPr>
            <w:r>
              <w:rPr>
                <w:rFonts w:ascii="Arial" w:cs="Arial" w:eastAsia="Arial" w:hAnsi="Arial"/>
                <w:sz w:val="12"/>
                <w:szCs w:val="12"/>
                <w:b w:val="1"/>
                <w:bCs w:val="1"/>
                <w:color w:val="auto"/>
                <w:w w:val="93"/>
              </w:rPr>
              <w:t>(A) or</w:t>
            </w:r>
          </w:p>
        </w:tc>
        <w:tc>
          <w:tcPr>
            <w:tcW w:w="600" w:type="dxa"/>
            <w:vAlign w:val="bottom"/>
            <w:gridSpan w:val="2"/>
            <w:vMerge w:val="restart"/>
          </w:tcPr>
          <w:p>
            <w:pPr>
              <w:ind w:left="200"/>
              <w:spacing w:after="0"/>
              <w:rPr>
                <w:sz w:val="20"/>
                <w:szCs w:val="20"/>
                <w:color w:val="auto"/>
              </w:rPr>
            </w:pPr>
            <w:r>
              <w:rPr>
                <w:rFonts w:ascii="Arial" w:cs="Arial" w:eastAsia="Arial" w:hAnsi="Arial"/>
                <w:sz w:val="12"/>
                <w:szCs w:val="12"/>
                <w:b w:val="1"/>
                <w:bCs w:val="1"/>
                <w:color w:val="auto"/>
              </w:rPr>
              <w:t>Price</w:t>
            </w:r>
          </w:p>
        </w:tc>
        <w:tc>
          <w:tcPr>
            <w:tcW w:w="300" w:type="dxa"/>
            <w:vAlign w:val="bottom"/>
          </w:tcPr>
          <w:p>
            <w:pPr>
              <w:spacing w:after="0"/>
              <w:rPr>
                <w:sz w:val="11"/>
                <w:szCs w:val="11"/>
                <w:color w:val="auto"/>
              </w:rPr>
            </w:pPr>
          </w:p>
        </w:tc>
        <w:tc>
          <w:tcPr>
            <w:tcW w:w="12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740" w:type="dxa"/>
            <w:vAlign w:val="bottom"/>
          </w:tcPr>
          <w:p>
            <w:pPr>
              <w:spacing w:after="0"/>
              <w:rPr>
                <w:sz w:val="8"/>
                <w:szCs w:val="8"/>
                <w:color w:val="auto"/>
              </w:rPr>
            </w:pPr>
          </w:p>
        </w:tc>
        <w:tc>
          <w:tcPr>
            <w:tcW w:w="8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5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0" w:type="dxa"/>
            <w:vAlign w:val="bottom"/>
          </w:tcPr>
          <w:p>
            <w:pPr>
              <w:spacing w:after="0"/>
              <w:rPr>
                <w:sz w:val="8"/>
                <w:szCs w:val="8"/>
                <w:color w:val="auto"/>
              </w:rPr>
            </w:pPr>
          </w:p>
        </w:tc>
        <w:tc>
          <w:tcPr>
            <w:tcW w:w="240" w:type="dxa"/>
            <w:vAlign w:val="bottom"/>
          </w:tcPr>
          <w:p>
            <w:pPr>
              <w:spacing w:after="0"/>
              <w:rPr>
                <w:sz w:val="8"/>
                <w:szCs w:val="8"/>
                <w:color w:val="auto"/>
              </w:rPr>
            </w:pPr>
          </w:p>
        </w:tc>
        <w:tc>
          <w:tcPr>
            <w:tcW w:w="84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40" w:type="dxa"/>
            <w:vAlign w:val="bottom"/>
            <w:vMerge w:val="continue"/>
          </w:tcPr>
          <w:p>
            <w:pPr>
              <w:spacing w:after="0"/>
              <w:rPr>
                <w:sz w:val="8"/>
                <w:szCs w:val="8"/>
                <w:color w:val="auto"/>
              </w:rPr>
            </w:pPr>
          </w:p>
        </w:tc>
        <w:tc>
          <w:tcPr>
            <w:tcW w:w="50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600" w:type="dxa"/>
            <w:vAlign w:val="bottom"/>
            <w:gridSpan w:val="2"/>
            <w:vMerge w:val="continue"/>
          </w:tcPr>
          <w:p>
            <w:pPr>
              <w:spacing w:after="0"/>
              <w:rPr>
                <w:sz w:val="8"/>
                <w:szCs w:val="8"/>
                <w:color w:val="auto"/>
              </w:rPr>
            </w:pPr>
          </w:p>
        </w:tc>
        <w:tc>
          <w:tcPr>
            <w:tcW w:w="300" w:type="dxa"/>
            <w:vAlign w:val="bottom"/>
          </w:tcPr>
          <w:p>
            <w:pPr>
              <w:spacing w:after="0"/>
              <w:rPr>
                <w:sz w:val="8"/>
                <w:szCs w:val="8"/>
                <w:color w:val="auto"/>
              </w:rPr>
            </w:pPr>
          </w:p>
        </w:tc>
        <w:tc>
          <w:tcPr>
            <w:tcW w:w="122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40" w:type="dxa"/>
            <w:vAlign w:val="bottom"/>
          </w:tcPr>
          <w:p>
            <w:pPr>
              <w:spacing w:after="0"/>
              <w:rPr>
                <w:sz w:val="5"/>
                <w:szCs w:val="5"/>
                <w:color w:val="auto"/>
              </w:rPr>
            </w:pPr>
          </w:p>
        </w:tc>
        <w:tc>
          <w:tcPr>
            <w:tcW w:w="8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500" w:type="dxa"/>
            <w:vAlign w:val="bottom"/>
          </w:tcPr>
          <w:p>
            <w:pPr>
              <w:spacing w:after="0"/>
              <w:rPr>
                <w:sz w:val="5"/>
                <w:szCs w:val="5"/>
                <w:color w:val="auto"/>
              </w:rPr>
            </w:pPr>
          </w:p>
        </w:tc>
        <w:tc>
          <w:tcPr>
            <w:tcW w:w="640" w:type="dxa"/>
            <w:vAlign w:val="bottom"/>
          </w:tcPr>
          <w:p>
            <w:pPr>
              <w:spacing w:after="0"/>
              <w:rPr>
                <w:sz w:val="5"/>
                <w:szCs w:val="5"/>
                <w:color w:val="auto"/>
              </w:rPr>
            </w:pPr>
          </w:p>
        </w:tc>
        <w:tc>
          <w:tcPr>
            <w:tcW w:w="600" w:type="dxa"/>
            <w:vAlign w:val="bottom"/>
          </w:tcPr>
          <w:p>
            <w:pPr>
              <w:spacing w:after="0"/>
              <w:rPr>
                <w:sz w:val="5"/>
                <w:szCs w:val="5"/>
                <w:color w:val="auto"/>
              </w:rPr>
            </w:pPr>
          </w:p>
        </w:tc>
        <w:tc>
          <w:tcPr>
            <w:tcW w:w="240" w:type="dxa"/>
            <w:vAlign w:val="bottom"/>
          </w:tcPr>
          <w:p>
            <w:pPr>
              <w:spacing w:after="0"/>
              <w:rPr>
                <w:sz w:val="5"/>
                <w:szCs w:val="5"/>
                <w:color w:val="auto"/>
              </w:rPr>
            </w:pPr>
          </w:p>
        </w:tc>
        <w:tc>
          <w:tcPr>
            <w:tcW w:w="840" w:type="dxa"/>
            <w:vAlign w:val="bottom"/>
          </w:tcPr>
          <w:p>
            <w:pPr>
              <w:spacing w:after="0"/>
              <w:rPr>
                <w:sz w:val="5"/>
                <w:szCs w:val="5"/>
                <w:color w:val="auto"/>
              </w:rPr>
            </w:pPr>
          </w:p>
        </w:tc>
        <w:tc>
          <w:tcPr>
            <w:tcW w:w="800" w:type="dxa"/>
            <w:vAlign w:val="bottom"/>
          </w:tcPr>
          <w:p>
            <w:pPr>
              <w:spacing w:after="0"/>
              <w:rPr>
                <w:sz w:val="5"/>
                <w:szCs w:val="5"/>
                <w:color w:val="auto"/>
              </w:rPr>
            </w:pPr>
          </w:p>
        </w:tc>
        <w:tc>
          <w:tcPr>
            <w:tcW w:w="740" w:type="dxa"/>
            <w:vAlign w:val="bottom"/>
          </w:tcPr>
          <w:p>
            <w:pPr>
              <w:spacing w:after="0"/>
              <w:rPr>
                <w:sz w:val="5"/>
                <w:szCs w:val="5"/>
                <w:color w:val="auto"/>
              </w:rPr>
            </w:pPr>
          </w:p>
        </w:tc>
        <w:tc>
          <w:tcPr>
            <w:tcW w:w="500" w:type="dxa"/>
            <w:vAlign w:val="bottom"/>
            <w:vMerge w:val="continue"/>
          </w:tcPr>
          <w:p>
            <w:pPr>
              <w:spacing w:after="0"/>
              <w:rPr>
                <w:sz w:val="5"/>
                <w:szCs w:val="5"/>
                <w:color w:val="auto"/>
              </w:rPr>
            </w:pPr>
          </w:p>
        </w:tc>
        <w:tc>
          <w:tcPr>
            <w:tcW w:w="580" w:type="dxa"/>
            <w:vAlign w:val="bottom"/>
          </w:tcPr>
          <w:p>
            <w:pPr>
              <w:spacing w:after="0"/>
              <w:rPr>
                <w:sz w:val="5"/>
                <w:szCs w:val="5"/>
                <w:color w:val="auto"/>
              </w:rPr>
            </w:pPr>
          </w:p>
        </w:tc>
        <w:tc>
          <w:tcPr>
            <w:tcW w:w="20" w:type="dxa"/>
            <w:vAlign w:val="bottom"/>
          </w:tcPr>
          <w:p>
            <w:pPr>
              <w:spacing w:after="0"/>
              <w:rPr>
                <w:sz w:val="5"/>
                <w:szCs w:val="5"/>
                <w:color w:val="auto"/>
              </w:rPr>
            </w:pPr>
          </w:p>
        </w:tc>
        <w:tc>
          <w:tcPr>
            <w:tcW w:w="300" w:type="dxa"/>
            <w:vAlign w:val="bottom"/>
          </w:tcPr>
          <w:p>
            <w:pPr>
              <w:spacing w:after="0"/>
              <w:rPr>
                <w:sz w:val="5"/>
                <w:szCs w:val="5"/>
                <w:color w:val="auto"/>
              </w:rPr>
            </w:pPr>
          </w:p>
        </w:tc>
        <w:tc>
          <w:tcPr>
            <w:tcW w:w="122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3200" w:type="dxa"/>
            <w:vAlign w:val="bottom"/>
            <w:tcBorders>
              <w:bottom w:val="single" w:sz="8" w:color="2C2C2C"/>
            </w:tcBorders>
            <w:gridSpan w:val="4"/>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3200" w:type="dxa"/>
            <w:vAlign w:val="bottom"/>
            <w:gridSpan w:val="4"/>
          </w:tcPr>
          <w:p>
            <w:pPr>
              <w:ind w:left="60"/>
              <w:spacing w:after="0"/>
              <w:rPr>
                <w:sz w:val="20"/>
                <w:szCs w:val="20"/>
                <w:color w:val="auto"/>
              </w:rPr>
            </w:pPr>
            <w:r>
              <w:rPr>
                <w:rFonts w:ascii="Arial" w:cs="Arial" w:eastAsia="Arial" w:hAnsi="Arial"/>
                <w:sz w:val="18"/>
                <w:szCs w:val="18"/>
                <w:color w:val="0000FF"/>
                <w:w w:val="89"/>
              </w:rPr>
              <w:t>Common Stock, par value $0.001 per share</w:t>
            </w:r>
          </w:p>
        </w:tc>
        <w:tc>
          <w:tcPr>
            <w:tcW w:w="1240" w:type="dxa"/>
            <w:vAlign w:val="bottom"/>
            <w:gridSpan w:val="2"/>
          </w:tcPr>
          <w:p>
            <w:pPr>
              <w:jc w:val="right"/>
              <w:ind w:right="159"/>
              <w:spacing w:after="0"/>
              <w:rPr>
                <w:sz w:val="20"/>
                <w:szCs w:val="20"/>
                <w:color w:val="auto"/>
              </w:rPr>
            </w:pPr>
            <w:r>
              <w:rPr>
                <w:rFonts w:ascii="Arial" w:cs="Arial" w:eastAsia="Arial" w:hAnsi="Arial"/>
                <w:sz w:val="18"/>
                <w:szCs w:val="18"/>
                <w:color w:val="0000FF"/>
              </w:rPr>
              <w:t>01/30/2018</w:t>
            </w:r>
          </w:p>
        </w:tc>
        <w:tc>
          <w:tcPr>
            <w:tcW w:w="24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800" w:type="dxa"/>
            <w:vAlign w:val="bottom"/>
          </w:tcPr>
          <w:p>
            <w:pPr>
              <w:ind w:left="180"/>
              <w:spacing w:after="0"/>
              <w:rPr>
                <w:sz w:val="20"/>
                <w:szCs w:val="20"/>
                <w:color w:val="auto"/>
              </w:rPr>
            </w:pPr>
            <w:r>
              <w:rPr>
                <w:rFonts w:ascii="Arial" w:cs="Arial" w:eastAsia="Arial" w:hAnsi="Arial"/>
                <w:sz w:val="14"/>
                <w:szCs w:val="14"/>
                <w:color w:val="0000FF"/>
              </w:rPr>
              <w:t>A</w:t>
            </w:r>
          </w:p>
        </w:tc>
        <w:tc>
          <w:tcPr>
            <w:tcW w:w="740" w:type="dxa"/>
            <w:vAlign w:val="bottom"/>
          </w:tcPr>
          <w:p>
            <w:pPr>
              <w:jc w:val="right"/>
              <w:spacing w:after="0"/>
              <w:rPr>
                <w:sz w:val="20"/>
                <w:szCs w:val="20"/>
                <w:color w:val="auto"/>
              </w:rPr>
            </w:pPr>
            <w:r>
              <w:rPr>
                <w:rFonts w:ascii="Arial" w:cs="Arial" w:eastAsia="Arial" w:hAnsi="Arial"/>
                <w:sz w:val="18"/>
                <w:szCs w:val="18"/>
                <w:color w:val="0000FF"/>
              </w:rPr>
              <w:t>10,609</w:t>
            </w:r>
          </w:p>
        </w:tc>
        <w:tc>
          <w:tcPr>
            <w:tcW w:w="500" w:type="dxa"/>
            <w:vAlign w:val="bottom"/>
          </w:tcPr>
          <w:p>
            <w:pPr>
              <w:ind w:left="300"/>
              <w:spacing w:after="0"/>
              <w:rPr>
                <w:sz w:val="20"/>
                <w:szCs w:val="20"/>
                <w:color w:val="auto"/>
              </w:rPr>
            </w:pPr>
            <w:r>
              <w:rPr>
                <w:rFonts w:ascii="Arial" w:cs="Arial" w:eastAsia="Arial" w:hAnsi="Arial"/>
                <w:sz w:val="18"/>
                <w:szCs w:val="18"/>
                <w:color w:val="0000FF"/>
              </w:rPr>
              <w:t>A</w:t>
            </w:r>
          </w:p>
        </w:tc>
        <w:tc>
          <w:tcPr>
            <w:tcW w:w="600" w:type="dxa"/>
            <w:vAlign w:val="bottom"/>
            <w:gridSpan w:val="2"/>
          </w:tcPr>
          <w:p>
            <w:pPr>
              <w:jc w:val="right"/>
              <w:ind w:right="20"/>
              <w:spacing w:after="0"/>
              <w:rPr>
                <w:sz w:val="20"/>
                <w:szCs w:val="20"/>
                <w:color w:val="auto"/>
              </w:rPr>
            </w:pPr>
            <w:r>
              <w:rPr>
                <w:rFonts w:ascii="Arial" w:cs="Arial" w:eastAsia="Arial" w:hAnsi="Arial"/>
                <w:sz w:val="11"/>
                <w:szCs w:val="11"/>
                <w:color w:val="008000"/>
              </w:rPr>
              <w:t>(1)</w:t>
            </w:r>
          </w:p>
        </w:tc>
        <w:tc>
          <w:tcPr>
            <w:tcW w:w="3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880" w:type="dxa"/>
            <w:vAlign w:val="bottom"/>
          </w:tcPr>
          <w:p>
            <w:pPr>
              <w:jc w:val="right"/>
              <w:ind w:right="334"/>
              <w:spacing w:after="0"/>
              <w:rPr>
                <w:sz w:val="20"/>
                <w:szCs w:val="20"/>
                <w:color w:val="auto"/>
              </w:rPr>
            </w:pPr>
            <w:r>
              <w:rPr>
                <w:rFonts w:ascii="Arial" w:cs="Arial" w:eastAsia="Arial" w:hAnsi="Arial"/>
                <w:sz w:val="18"/>
                <w:szCs w:val="18"/>
                <w:color w:val="0000FF"/>
                <w:w w:val="83"/>
              </w:rPr>
              <w:t>10,069</w:t>
            </w:r>
          </w:p>
        </w:tc>
        <w:tc>
          <w:tcPr>
            <w:tcW w:w="920" w:type="dxa"/>
            <w:vAlign w:val="bottom"/>
          </w:tcPr>
          <w:p>
            <w:pPr>
              <w:ind w:left="360"/>
              <w:spacing w:after="0"/>
              <w:rPr>
                <w:sz w:val="20"/>
                <w:szCs w:val="20"/>
                <w:color w:val="auto"/>
              </w:rPr>
            </w:pPr>
            <w:r>
              <w:rPr>
                <w:rFonts w:ascii="Arial" w:cs="Arial" w:eastAsia="Arial" w:hAnsi="Arial"/>
                <w:sz w:val="18"/>
                <w:szCs w:val="18"/>
                <w:color w:val="0000FF"/>
              </w:rPr>
              <w:t>D</w:t>
            </w:r>
          </w:p>
        </w:tc>
        <w:tc>
          <w:tcPr>
            <w:tcW w:w="7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3200" w:type="dxa"/>
            <w:vAlign w:val="bottom"/>
            <w:tcBorders>
              <w:bottom w:val="single" w:sz="8" w:color="2C2C2C"/>
            </w:tcBorders>
            <w:gridSpan w:val="4"/>
          </w:tcPr>
          <w:p>
            <w:pPr>
              <w:spacing w:after="0"/>
              <w:rPr>
                <w:sz w:val="5"/>
                <w:szCs w:val="5"/>
                <w:color w:val="auto"/>
              </w:rPr>
            </w:pPr>
          </w:p>
        </w:tc>
        <w:tc>
          <w:tcPr>
            <w:tcW w:w="1240" w:type="dxa"/>
            <w:vAlign w:val="bottom"/>
            <w:tcBorders>
              <w:bottom w:val="single" w:sz="8" w:color="2C2C2C"/>
            </w:tcBorders>
            <w:gridSpan w:val="2"/>
          </w:tcPr>
          <w:p>
            <w:pPr>
              <w:spacing w:after="0"/>
              <w:rPr>
                <w:sz w:val="5"/>
                <w:szCs w:val="5"/>
                <w:color w:val="auto"/>
              </w:rPr>
            </w:pPr>
          </w:p>
        </w:tc>
        <w:tc>
          <w:tcPr>
            <w:tcW w:w="240" w:type="dxa"/>
            <w:vAlign w:val="bottom"/>
            <w:tcBorders>
              <w:bottom w:val="single" w:sz="8" w:color="2C2C2C"/>
            </w:tcBorders>
          </w:tcPr>
          <w:p>
            <w:pPr>
              <w:spacing w:after="0"/>
              <w:rPr>
                <w:sz w:val="5"/>
                <w:szCs w:val="5"/>
                <w:color w:val="auto"/>
              </w:rPr>
            </w:pPr>
          </w:p>
        </w:tc>
        <w:tc>
          <w:tcPr>
            <w:tcW w:w="84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500" w:type="dxa"/>
            <w:vAlign w:val="bottom"/>
            <w:tcBorders>
              <w:bottom w:val="single" w:sz="8" w:color="2C2C2C"/>
            </w:tcBorders>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320" w:type="dxa"/>
            <w:vAlign w:val="bottom"/>
            <w:tcBorders>
              <w:bottom w:val="single" w:sz="8" w:color="2C2C2C"/>
            </w:tcBorders>
            <w:gridSpan w:val="2"/>
          </w:tcPr>
          <w:p>
            <w:pPr>
              <w:spacing w:after="0"/>
              <w:rPr>
                <w:sz w:val="5"/>
                <w:szCs w:val="5"/>
                <w:color w:val="auto"/>
              </w:rPr>
            </w:pPr>
          </w:p>
        </w:tc>
        <w:tc>
          <w:tcPr>
            <w:tcW w:w="34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92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76"/>
        </w:trPr>
        <w:tc>
          <w:tcPr>
            <w:tcW w:w="20" w:type="dxa"/>
            <w:vAlign w:val="bottom"/>
            <w:tcBorders>
              <w:bottom w:val="single" w:sz="8" w:color="2C2C2C"/>
            </w:tcBorders>
          </w:tcPr>
          <w:p>
            <w:pPr>
              <w:spacing w:after="0"/>
              <w:rPr>
                <w:sz w:val="24"/>
                <w:szCs w:val="24"/>
                <w:color w:val="auto"/>
              </w:rPr>
            </w:pPr>
          </w:p>
        </w:tc>
        <w:tc>
          <w:tcPr>
            <w:tcW w:w="3200" w:type="dxa"/>
            <w:vAlign w:val="bottom"/>
            <w:tcBorders>
              <w:bottom w:val="single" w:sz="8" w:color="2C2C2C"/>
            </w:tcBorders>
            <w:gridSpan w:val="4"/>
          </w:tcPr>
          <w:p>
            <w:pPr>
              <w:ind w:left="60"/>
              <w:spacing w:after="0"/>
              <w:rPr>
                <w:sz w:val="20"/>
                <w:szCs w:val="20"/>
                <w:color w:val="auto"/>
              </w:rPr>
            </w:pPr>
            <w:r>
              <w:rPr>
                <w:rFonts w:ascii="Arial" w:cs="Arial" w:eastAsia="Arial" w:hAnsi="Arial"/>
                <w:sz w:val="18"/>
                <w:szCs w:val="18"/>
                <w:color w:val="0000FF"/>
                <w:w w:val="89"/>
              </w:rPr>
              <w:t>Common Stock, par value $0.001 per share</w:t>
            </w:r>
          </w:p>
        </w:tc>
        <w:tc>
          <w:tcPr>
            <w:tcW w:w="1240" w:type="dxa"/>
            <w:vAlign w:val="bottom"/>
            <w:tcBorders>
              <w:bottom w:val="single" w:sz="8" w:color="2C2C2C"/>
            </w:tcBorders>
            <w:gridSpan w:val="2"/>
          </w:tcPr>
          <w:p>
            <w:pPr>
              <w:jc w:val="right"/>
              <w:ind w:right="159"/>
              <w:spacing w:after="0"/>
              <w:rPr>
                <w:sz w:val="20"/>
                <w:szCs w:val="20"/>
                <w:color w:val="auto"/>
              </w:rPr>
            </w:pPr>
            <w:r>
              <w:rPr>
                <w:rFonts w:ascii="Arial" w:cs="Arial" w:eastAsia="Arial" w:hAnsi="Arial"/>
                <w:sz w:val="18"/>
                <w:szCs w:val="18"/>
                <w:color w:val="0000FF"/>
              </w:rPr>
              <w:t>01/30/2018</w:t>
            </w:r>
          </w:p>
        </w:tc>
        <w:tc>
          <w:tcPr>
            <w:tcW w:w="24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200"/>
              <w:spacing w:after="0"/>
              <w:rPr>
                <w:sz w:val="20"/>
                <w:szCs w:val="20"/>
                <w:color w:val="auto"/>
              </w:rPr>
            </w:pPr>
            <w:r>
              <w:rPr>
                <w:rFonts w:ascii="Arial" w:cs="Arial" w:eastAsia="Arial" w:hAnsi="Arial"/>
                <w:sz w:val="14"/>
                <w:szCs w:val="14"/>
                <w:color w:val="0000FF"/>
              </w:rPr>
              <w:t>F</w:t>
            </w:r>
          </w:p>
        </w:tc>
        <w:tc>
          <w:tcPr>
            <w:tcW w:w="740" w:type="dxa"/>
            <w:vAlign w:val="bottom"/>
            <w:tcBorders>
              <w:bottom w:val="single" w:sz="8" w:color="2C2C2C"/>
            </w:tcBorders>
          </w:tcPr>
          <w:p>
            <w:pPr>
              <w:jc w:val="right"/>
              <w:ind w:right="32"/>
              <w:spacing w:after="0"/>
              <w:rPr>
                <w:sz w:val="20"/>
                <w:szCs w:val="20"/>
                <w:color w:val="auto"/>
              </w:rPr>
            </w:pPr>
            <w:r>
              <w:rPr>
                <w:rFonts w:ascii="Arial" w:cs="Arial" w:eastAsia="Arial" w:hAnsi="Arial"/>
                <w:sz w:val="18"/>
                <w:szCs w:val="18"/>
                <w:color w:val="0000FF"/>
              </w:rPr>
              <w:t>4,142</w:t>
            </w:r>
          </w:p>
        </w:tc>
        <w:tc>
          <w:tcPr>
            <w:tcW w:w="500" w:type="dxa"/>
            <w:vAlign w:val="bottom"/>
            <w:tcBorders>
              <w:bottom w:val="single" w:sz="8" w:color="2C2C2C"/>
            </w:tcBorders>
          </w:tcPr>
          <w:p>
            <w:pPr>
              <w:ind w:left="300"/>
              <w:spacing w:after="0"/>
              <w:rPr>
                <w:sz w:val="20"/>
                <w:szCs w:val="20"/>
                <w:color w:val="auto"/>
              </w:rPr>
            </w:pPr>
            <w:r>
              <w:rPr>
                <w:rFonts w:ascii="Arial" w:cs="Arial" w:eastAsia="Arial" w:hAnsi="Arial"/>
                <w:sz w:val="18"/>
                <w:szCs w:val="18"/>
                <w:color w:val="0000FF"/>
              </w:rPr>
              <w:t>D</w:t>
            </w:r>
          </w:p>
        </w:tc>
        <w:tc>
          <w:tcPr>
            <w:tcW w:w="900" w:type="dxa"/>
            <w:vAlign w:val="bottom"/>
            <w:tcBorders>
              <w:bottom w:val="single" w:sz="8" w:color="2C2C2C"/>
            </w:tcBorders>
            <w:gridSpan w:val="3"/>
          </w:tcPr>
          <w:p>
            <w:pPr>
              <w:jc w:val="cente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0000FF"/>
              </w:rPr>
              <w:t>61.94</w:t>
            </w:r>
            <w:r>
              <w:rPr>
                <w:rFonts w:ascii="Arial" w:cs="Arial" w:eastAsia="Arial" w:hAnsi="Arial"/>
                <w:sz w:val="22"/>
                <w:szCs w:val="22"/>
                <w:color w:val="008000"/>
                <w:vertAlign w:val="superscript"/>
              </w:rPr>
              <w:t>(2)</w:t>
            </w:r>
          </w:p>
        </w:tc>
        <w:tc>
          <w:tcPr>
            <w:tcW w:w="34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tcPr>
          <w:p>
            <w:pPr>
              <w:jc w:val="right"/>
              <w:ind w:right="374"/>
              <w:spacing w:after="0"/>
              <w:rPr>
                <w:sz w:val="20"/>
                <w:szCs w:val="20"/>
                <w:color w:val="auto"/>
              </w:rPr>
            </w:pPr>
            <w:r>
              <w:rPr>
                <w:rFonts w:ascii="Arial" w:cs="Arial" w:eastAsia="Arial" w:hAnsi="Arial"/>
                <w:sz w:val="18"/>
                <w:szCs w:val="18"/>
                <w:color w:val="0000FF"/>
                <w:w w:val="93"/>
              </w:rPr>
              <w:t>6,467</w:t>
            </w:r>
          </w:p>
        </w:tc>
        <w:tc>
          <w:tcPr>
            <w:tcW w:w="920" w:type="dxa"/>
            <w:vAlign w:val="bottom"/>
            <w:tcBorders>
              <w:bottom w:val="single" w:sz="8" w:color="2C2C2C"/>
            </w:tcBorders>
          </w:tcPr>
          <w:p>
            <w:pPr>
              <w:ind w:left="360"/>
              <w:spacing w:after="0"/>
              <w:rPr>
                <w:sz w:val="20"/>
                <w:szCs w:val="20"/>
                <w:color w:val="auto"/>
              </w:rPr>
            </w:pPr>
            <w:r>
              <w:rPr>
                <w:rFonts w:ascii="Arial" w:cs="Arial" w:eastAsia="Arial" w:hAnsi="Arial"/>
                <w:sz w:val="18"/>
                <w:szCs w:val="18"/>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8120" w:type="dxa"/>
            <w:vAlign w:val="bottom"/>
            <w:tcBorders>
              <w:top w:val="single" w:sz="8" w:color="2C2C2C"/>
            </w:tcBorders>
            <w:gridSpan w:val="14"/>
          </w:tcPr>
          <w:p>
            <w:pPr>
              <w:jc w:val="center"/>
              <w:ind w:left="92"/>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4960" w:type="dxa"/>
            <w:vAlign w:val="bottom"/>
            <w:gridSpan w:val="9"/>
          </w:tcPr>
          <w:p>
            <w:pPr>
              <w:jc w:val="center"/>
              <w:spacing w:after="0"/>
              <w:rPr>
                <w:sz w:val="20"/>
                <w:szCs w:val="20"/>
                <w:color w:val="auto"/>
              </w:rPr>
            </w:pPr>
            <w:r>
              <w:rPr>
                <w:rFonts w:ascii="Arial" w:cs="Arial" w:eastAsia="Arial" w:hAnsi="Arial"/>
                <w:sz w:val="18"/>
                <w:szCs w:val="18"/>
                <w:b w:val="1"/>
                <w:bCs w:val="1"/>
                <w:color w:val="auto"/>
                <w:w w:val="97"/>
              </w:rPr>
              <w:t>(e.g., puts, calls, warrants, options, convertible securities)</w:t>
            </w:r>
          </w:p>
        </w:tc>
        <w:tc>
          <w:tcPr>
            <w:tcW w:w="3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gridSpan w:val="2"/>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1540" w:type="dxa"/>
            <w:vAlign w:val="bottom"/>
            <w:tcBorders>
              <w:bottom w:val="single" w:sz="8" w:color="2C2C2C"/>
            </w:tcBorders>
            <w:gridSpan w:val="2"/>
          </w:tcPr>
          <w:p>
            <w:pPr>
              <w:spacing w:after="0"/>
              <w:rPr>
                <w:sz w:val="4"/>
                <w:szCs w:val="4"/>
                <w:color w:val="auto"/>
              </w:rPr>
            </w:pPr>
          </w:p>
        </w:tc>
        <w:tc>
          <w:tcPr>
            <w:tcW w:w="1080" w:type="dxa"/>
            <w:vAlign w:val="bottom"/>
            <w:tcBorders>
              <w:bottom w:val="single" w:sz="8" w:color="2C2C2C"/>
            </w:tcBorders>
            <w:gridSpan w:val="2"/>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gridSpan w:val="2"/>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gridSpan w:val="2"/>
          </w:tcPr>
          <w:p>
            <w:pPr>
              <w:ind w:left="80"/>
              <w:spacing w:after="0"/>
              <w:rPr>
                <w:sz w:val="20"/>
                <w:szCs w:val="20"/>
                <w:color w:val="auto"/>
              </w:rPr>
            </w:pPr>
            <w:r>
              <w:rPr>
                <w:rFonts w:ascii="Arial" w:cs="Arial" w:eastAsia="Arial" w:hAnsi="Arial"/>
                <w:sz w:val="12"/>
                <w:szCs w:val="12"/>
                <w:b w:val="1"/>
                <w:bCs w:val="1"/>
                <w:color w:val="auto"/>
              </w:rPr>
              <w:t>3A. Deemed</w:t>
            </w:r>
          </w:p>
        </w:tc>
        <w:tc>
          <w:tcPr>
            <w:tcW w:w="60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240" w:type="dxa"/>
            <w:vAlign w:val="bottom"/>
          </w:tcPr>
          <w:p>
            <w:pPr>
              <w:spacing w:after="0"/>
              <w:rPr>
                <w:sz w:val="15"/>
                <w:szCs w:val="15"/>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100" w:type="dxa"/>
            <w:vAlign w:val="bottom"/>
            <w:gridSpan w:val="3"/>
          </w:tcPr>
          <w:p>
            <w:pPr>
              <w:ind w:left="4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ind w:left="40"/>
              <w:spacing w:after="0"/>
              <w:rPr>
                <w:sz w:val="20"/>
                <w:szCs w:val="20"/>
                <w:color w:val="auto"/>
              </w:rPr>
            </w:pPr>
            <w:r>
              <w:rPr>
                <w:rFonts w:ascii="Arial" w:cs="Arial" w:eastAsia="Arial" w:hAnsi="Arial"/>
                <w:sz w:val="12"/>
                <w:szCs w:val="12"/>
                <w:b w:val="1"/>
                <w:bCs w:val="1"/>
                <w:color w:val="auto"/>
              </w:rPr>
              <w:t>8. Price of</w:t>
            </w:r>
          </w:p>
        </w:tc>
        <w:tc>
          <w:tcPr>
            <w:tcW w:w="880" w:type="dxa"/>
            <w:vAlign w:val="bottom"/>
          </w:tcPr>
          <w:p>
            <w:pPr>
              <w:ind w:left="120"/>
              <w:spacing w:after="0"/>
              <w:rPr>
                <w:sz w:val="20"/>
                <w:szCs w:val="20"/>
                <w:color w:val="auto"/>
              </w:rPr>
            </w:pPr>
            <w:r>
              <w:rPr>
                <w:rFonts w:ascii="Arial" w:cs="Arial" w:eastAsia="Arial" w:hAnsi="Arial"/>
                <w:sz w:val="12"/>
                <w:szCs w:val="12"/>
                <w:b w:val="1"/>
                <w:bCs w:val="1"/>
                <w:color w:val="auto"/>
              </w:rPr>
              <w:t>9. Number of</w:t>
            </w:r>
          </w:p>
        </w:tc>
        <w:tc>
          <w:tcPr>
            <w:tcW w:w="920" w:type="dxa"/>
            <w:vAlign w:val="bottom"/>
          </w:tcPr>
          <w:p>
            <w:pPr>
              <w:ind w:left="220"/>
              <w:spacing w:after="0"/>
              <w:rPr>
                <w:sz w:val="20"/>
                <w:szCs w:val="20"/>
                <w:color w:val="auto"/>
              </w:rPr>
            </w:pPr>
            <w:r>
              <w:rPr>
                <w:rFonts w:ascii="Arial" w:cs="Arial" w:eastAsia="Arial" w:hAnsi="Arial"/>
                <w:sz w:val="12"/>
                <w:szCs w:val="12"/>
                <w:b w:val="1"/>
                <w:bCs w:val="1"/>
                <w:color w:val="auto"/>
              </w:rPr>
              <w:t>10.</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Expiration Date</w:t>
            </w:r>
          </w:p>
        </w:tc>
        <w:tc>
          <w:tcPr>
            <w:tcW w:w="1100" w:type="dxa"/>
            <w:vAlign w:val="bottom"/>
            <w:gridSpan w:val="3"/>
          </w:tcPr>
          <w:p>
            <w:pPr>
              <w:ind w:left="40"/>
              <w:spacing w:after="0" w:line="135"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Derivative</w:t>
            </w: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Ownership</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5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640" w:type="dxa"/>
            <w:vAlign w:val="bottom"/>
          </w:tcPr>
          <w:p>
            <w:pPr>
              <w:spacing w:after="0"/>
              <w:rPr>
                <w:sz w:val="11"/>
                <w:szCs w:val="11"/>
                <w:color w:val="auto"/>
              </w:rPr>
            </w:pP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(Month/Day/Year)</w:t>
            </w:r>
          </w:p>
        </w:tc>
        <w:tc>
          <w:tcPr>
            <w:tcW w:w="1100" w:type="dxa"/>
            <w:vAlign w:val="bottom"/>
            <w:gridSpan w:val="3"/>
          </w:tcPr>
          <w:p>
            <w:pPr>
              <w:ind w:left="40"/>
              <w:spacing w:after="0" w:line="135" w:lineRule="exact"/>
              <w:rPr>
                <w:sz w:val="20"/>
                <w:szCs w:val="20"/>
                <w:color w:val="auto"/>
              </w:rPr>
            </w:pPr>
            <w:r>
              <w:rPr>
                <w:rFonts w:ascii="Arial" w:cs="Arial" w:eastAsia="Arial" w:hAnsi="Arial"/>
                <w:sz w:val="12"/>
                <w:szCs w:val="12"/>
                <w:b w:val="1"/>
                <w:bCs w:val="1"/>
                <w:color w:val="auto"/>
              </w:rPr>
              <w:t>Securities</w:t>
            </w:r>
          </w:p>
        </w:tc>
        <w:tc>
          <w:tcPr>
            <w:tcW w:w="64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Security</w:t>
            </w: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Form:</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6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24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100" w:type="dxa"/>
            <w:vAlign w:val="bottom"/>
            <w:gridSpan w:val="3"/>
          </w:tcPr>
          <w:p>
            <w:pPr>
              <w:ind w:left="40"/>
              <w:spacing w:after="0" w:line="135"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(Instr. 5)</w:t>
            </w: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Direct (D)</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100" w:type="dxa"/>
            <w:vAlign w:val="bottom"/>
            <w:gridSpan w:val="3"/>
          </w:tcPr>
          <w:p>
            <w:pPr>
              <w:ind w:left="40"/>
              <w:spacing w:after="0" w:line="135" w:lineRule="exact"/>
              <w:rPr>
                <w:sz w:val="20"/>
                <w:szCs w:val="20"/>
                <w:color w:val="auto"/>
              </w:rPr>
            </w:pPr>
            <w:r>
              <w:rPr>
                <w:rFonts w:ascii="Arial" w:cs="Arial" w:eastAsia="Arial" w:hAnsi="Arial"/>
                <w:sz w:val="12"/>
                <w:szCs w:val="12"/>
                <w:b w:val="1"/>
                <w:bCs w:val="1"/>
                <w:color w:val="auto"/>
              </w:rPr>
              <w:t>Derivative</w:t>
            </w:r>
          </w:p>
        </w:tc>
        <w:tc>
          <w:tcPr>
            <w:tcW w:w="3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or Indirect</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100" w:type="dxa"/>
            <w:vAlign w:val="bottom"/>
            <w:gridSpan w:val="3"/>
          </w:tcPr>
          <w:p>
            <w:pPr>
              <w:ind w:left="40"/>
              <w:spacing w:after="0" w:line="135" w:lineRule="exact"/>
              <w:rPr>
                <w:sz w:val="20"/>
                <w:szCs w:val="20"/>
                <w:color w:val="auto"/>
              </w:rPr>
            </w:pPr>
            <w:r>
              <w:rPr>
                <w:rFonts w:ascii="Arial" w:cs="Arial" w:eastAsia="Arial" w:hAnsi="Arial"/>
                <w:sz w:val="12"/>
                <w:szCs w:val="12"/>
                <w:b w:val="1"/>
                <w:bCs w:val="1"/>
                <w:color w:val="auto"/>
              </w:rPr>
              <w:t>Security (Instr. 3</w:t>
            </w:r>
          </w:p>
        </w:tc>
        <w:tc>
          <w:tcPr>
            <w:tcW w:w="3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0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and 4)</w:t>
            </w:r>
          </w:p>
        </w:tc>
        <w:tc>
          <w:tcPr>
            <w:tcW w:w="5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80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Transaction(s)</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4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500" w:type="dxa"/>
            <w:vAlign w:val="bottom"/>
          </w:tcPr>
          <w:p>
            <w:pPr>
              <w:spacing w:after="0"/>
              <w:rPr>
                <w:sz w:val="4"/>
                <w:szCs w:val="4"/>
                <w:color w:val="auto"/>
              </w:rPr>
            </w:pPr>
          </w:p>
        </w:tc>
        <w:tc>
          <w:tcPr>
            <w:tcW w:w="640" w:type="dxa"/>
            <w:vAlign w:val="bottom"/>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300" w:type="dxa"/>
            <w:vAlign w:val="bottom"/>
          </w:tcPr>
          <w:p>
            <w:pPr>
              <w:spacing w:after="0"/>
              <w:rPr>
                <w:sz w:val="4"/>
                <w:szCs w:val="4"/>
                <w:color w:val="auto"/>
              </w:rPr>
            </w:pPr>
          </w:p>
        </w:tc>
        <w:tc>
          <w:tcPr>
            <w:tcW w:w="340" w:type="dxa"/>
            <w:vAlign w:val="bottom"/>
          </w:tcPr>
          <w:p>
            <w:pPr>
              <w:spacing w:after="0"/>
              <w:rPr>
                <w:sz w:val="4"/>
                <w:szCs w:val="4"/>
                <w:color w:val="auto"/>
              </w:rPr>
            </w:pPr>
          </w:p>
        </w:tc>
        <w:tc>
          <w:tcPr>
            <w:tcW w:w="880" w:type="dxa"/>
            <w:vAlign w:val="bottom"/>
          </w:tcPr>
          <w:p>
            <w:pPr>
              <w:spacing w:after="0"/>
              <w:rPr>
                <w:sz w:val="4"/>
                <w:szCs w:val="4"/>
                <w:color w:val="auto"/>
              </w:rPr>
            </w:pPr>
          </w:p>
        </w:tc>
        <w:tc>
          <w:tcPr>
            <w:tcW w:w="920" w:type="dxa"/>
            <w:vAlign w:val="bottom"/>
          </w:tcPr>
          <w:p>
            <w:pPr>
              <w:spacing w:after="0"/>
              <w:rPr>
                <w:sz w:val="4"/>
                <w:szCs w:val="4"/>
                <w:color w:val="auto"/>
              </w:rPr>
            </w:pPr>
          </w:p>
        </w:tc>
        <w:tc>
          <w:tcPr>
            <w:tcW w:w="7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60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3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or</w:t>
            </w:r>
          </w:p>
        </w:tc>
        <w:tc>
          <w:tcPr>
            <w:tcW w:w="3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Number</w:t>
            </w:r>
          </w:p>
        </w:tc>
        <w:tc>
          <w:tcPr>
            <w:tcW w:w="3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Expiration</w:t>
            </w:r>
          </w:p>
        </w:tc>
        <w:tc>
          <w:tcPr>
            <w:tcW w:w="500" w:type="dxa"/>
            <w:vAlign w:val="bottom"/>
          </w:tcPr>
          <w:p>
            <w:pPr>
              <w:spacing w:after="0"/>
              <w:rPr>
                <w:sz w:val="11"/>
                <w:szCs w:val="11"/>
                <w:color w:val="auto"/>
              </w:rPr>
            </w:pPr>
          </w:p>
        </w:tc>
        <w:tc>
          <w:tcPr>
            <w:tcW w:w="6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of</w:t>
            </w:r>
          </w:p>
        </w:tc>
        <w:tc>
          <w:tcPr>
            <w:tcW w:w="3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240" w:type="dxa"/>
            <w:vAlign w:val="bottom"/>
          </w:tcPr>
          <w:p>
            <w:pPr>
              <w:spacing w:after="0"/>
              <w:rPr>
                <w:sz w:val="13"/>
                <w:szCs w:val="13"/>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2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50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3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40" w:right="80" w:firstLine="9"/>
        <w:spacing w:after="0" w:line="230"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The reporting person's shares of common stock, par value $0.001 per share (the "Common Stock") reported in this report were earned pursuant to the performance restricted stock units ("PRSUs") of ExlService Holdings, Inc. (the "Company") granted on February 26, 2015 and voluntarily reported in a Form 4 filed on March 12, 2015. Such shares of Common Stock were deemed earned on January 30, 2018 based on the Compensation Committee of the Board of Directors administering the award certifying the achievement of performance targets applicable to the PRSUs for the performance period ending on December 31, 2017.</w:t>
      </w:r>
    </w:p>
    <w:p>
      <w:pPr>
        <w:spacing w:after="0" w:line="31" w:lineRule="exact"/>
        <w:rPr>
          <w:rFonts w:ascii="Arial" w:cs="Arial" w:eastAsia="Arial" w:hAnsi="Arial"/>
          <w:sz w:val="14"/>
          <w:szCs w:val="14"/>
          <w:color w:val="008000"/>
        </w:rPr>
      </w:pPr>
    </w:p>
    <w:p>
      <w:pPr>
        <w:ind w:left="40" w:right="80" w:firstLine="9"/>
        <w:spacing w:after="0" w:line="298" w:lineRule="auto"/>
        <w:tabs>
          <w:tab w:leader="none" w:pos="175"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Pursuant to the agreement governing the grant of the PRSUs and pursuant to the Company's 2006 Omnibus Award Plan, pursuant to which such PRSUs were granted, the average of the high and low price of the Common Stock on the Nasdaq Global Select Market on the preceding day, January 29, 2018 in this case, is used for purposes of computing tax reporting and withholding.</w:t>
      </w:r>
    </w:p>
    <w:p>
      <w:pPr>
        <w:ind w:left="40"/>
        <w:spacing w:after="0"/>
        <w:rPr>
          <w:sz w:val="20"/>
          <w:szCs w:val="20"/>
          <w:color w:val="auto"/>
        </w:rPr>
      </w:pPr>
      <w:r>
        <w:rPr>
          <w:rFonts w:ascii="Arial" w:cs="Arial" w:eastAsia="Arial" w:hAnsi="Arial"/>
          <w:sz w:val="18"/>
          <w:szCs w:val="18"/>
          <w:b w:val="1"/>
          <w:bCs w:val="1"/>
          <w:color w:val="auto"/>
        </w:rPr>
        <w:t>Remarks:</w:t>
      </w:r>
    </w:p>
    <w:p>
      <w:pPr>
        <w:spacing w:after="0" w:line="58" w:lineRule="exact"/>
        <w:rPr>
          <w:sz w:val="24"/>
          <w:szCs w:val="24"/>
          <w:color w:val="auto"/>
        </w:rPr>
      </w:pPr>
    </w:p>
    <w:p>
      <w:pPr>
        <w:ind w:left="40"/>
        <w:spacing w:after="0"/>
        <w:rPr>
          <w:sz w:val="20"/>
          <w:szCs w:val="20"/>
          <w:color w:val="auto"/>
        </w:rPr>
      </w:pPr>
      <w:r>
        <w:rPr>
          <w:rFonts w:ascii="Arial" w:cs="Arial" w:eastAsia="Arial" w:hAnsi="Arial"/>
          <w:sz w:val="14"/>
          <w:szCs w:val="14"/>
          <w:color w:val="008000"/>
        </w:rPr>
        <w:t>Mr. Oseni is the Company's Head of Administration and Accounts.</w:t>
      </w:r>
    </w:p>
    <w:p>
      <w:pPr>
        <w:ind w:left="6860"/>
        <w:spacing w:after="0" w:line="184" w:lineRule="auto"/>
        <w:rPr>
          <w:sz w:val="20"/>
          <w:szCs w:val="20"/>
          <w:color w:val="auto"/>
        </w:rPr>
      </w:pPr>
      <w:r>
        <w:rPr>
          <w:rFonts w:ascii="Arial" w:cs="Arial" w:eastAsia="Arial" w:hAnsi="Arial"/>
          <w:sz w:val="17"/>
          <w:szCs w:val="17"/>
          <w:color w:val="0000FF"/>
        </w:rPr>
        <w:t xml:space="preserve">/s/ Lazbart Oseni, Attorney-in-  </w:t>
      </w:r>
      <w:r>
        <w:rPr>
          <w:rFonts w:ascii="Arial" w:cs="Arial" w:eastAsia="Arial" w:hAnsi="Arial"/>
          <w:sz w:val="34"/>
          <w:szCs w:val="34"/>
          <w:color w:val="0000FF"/>
          <w:vertAlign w:val="subscript"/>
        </w:rPr>
        <w:t>02/01/2018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-27940</wp:posOffset>
            </wp:positionV>
            <wp:extent cx="137477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374775" cy="8890"/>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8"/>
          <w:szCs w:val="18"/>
          <w:color w:val="0000FF"/>
        </w:rPr>
        <w:t>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-22860</wp:posOffset>
            </wp:positionV>
            <wp:extent cx="1917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91770" cy="8890"/>
                    </a:xfrm>
                    <a:prstGeom prst="rect">
                      <a:avLst/>
                    </a:prstGeom>
                    <a:noFill/>
                  </pic:spPr>
                </pic:pic>
              </a:graphicData>
            </a:graphic>
          </wp:anchor>
        </w:drawing>
        <w:drawing>
          <wp:anchor simplePos="0" relativeHeight="251657728" behindDoc="1" locked="0" layoutInCell="0" allowOverlap="1">
            <wp:simplePos x="0" y="0"/>
            <wp:positionH relativeFrom="column">
              <wp:posOffset>5810885</wp:posOffset>
            </wp:positionH>
            <wp:positionV relativeFrom="paragraph">
              <wp:posOffset>-91440</wp:posOffset>
            </wp:positionV>
            <wp:extent cx="50800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508000" cy="8890"/>
                    </a:xfrm>
                    <a:prstGeom prst="rect">
                      <a:avLst/>
                    </a:prstGeom>
                    <a:noFill/>
                  </pic:spPr>
                </pic:pic>
              </a:graphicData>
            </a:graphic>
          </wp:anchor>
        </w:drawing>
      </w:r>
    </w:p>
    <w:p>
      <w:pPr>
        <w:spacing w:after="0" w:line="37" w:lineRule="exact"/>
        <w:rPr>
          <w:sz w:val="24"/>
          <w:szCs w:val="24"/>
          <w:color w:val="auto"/>
        </w:rPr>
      </w:pPr>
    </w:p>
    <w:p>
      <w:pPr>
        <w:ind w:left="6860"/>
        <w:spacing w:after="0"/>
        <w:tabs>
          <w:tab w:leader="none" w:pos="9140" w:val="left"/>
        </w:tabs>
        <w:rPr>
          <w:sz w:val="20"/>
          <w:szCs w:val="20"/>
          <w:color w:val="auto"/>
        </w:rPr>
      </w:pPr>
      <w:r>
        <w:rPr>
          <w:rFonts w:ascii="Arial" w:cs="Arial" w:eastAsia="Arial" w:hAnsi="Arial"/>
          <w:sz w:val="14"/>
          <w:szCs w:val="14"/>
          <w:color w:val="auto"/>
        </w:rPr>
        <w:t>** Signature of Reporting Person</w:t>
      </w:r>
      <w:r>
        <w:rPr>
          <w:sz w:val="20"/>
          <w:szCs w:val="20"/>
          <w:color w:val="auto"/>
        </w:rPr>
        <w:tab/>
      </w:r>
      <w:r>
        <w:rPr>
          <w:rFonts w:ascii="Arial" w:cs="Arial" w:eastAsia="Arial" w:hAnsi="Arial"/>
          <w:sz w:val="12"/>
          <w:szCs w:val="12"/>
          <w:color w:val="auto"/>
        </w:rPr>
        <w:t>Date</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6"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465521" TargetMode="External"/><Relationship Id="rId13" Type="http://schemas.openxmlformats.org/officeDocument/2006/relationships/hyperlink" Target="http://www.sec.gov/cgi-bin/browse-edgar?action=getcompany&amp;CIK=000129798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2019-12-04T01:48:21Z</dcterms:created>
  <dcterms:modified xsi:type="dcterms:W3CDTF">2019-12-04T01:48:21Z</dcterms:modified>
</cp:coreProperties>
</file>