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President &amp; Head of Insurance</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05/24/2024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14,990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30.84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112,056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$30.57 - $31.20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05/29/2024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2024-05-29T19:03:46Z</dcterms:created>
  <dcterms:modified xsi:type="dcterms:W3CDTF">2024-05-29T19:03:46Z</dcterms:modified>
</cp:coreProperties>
</file>