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10</w:t>
      </w:r>
    </w:p>
    <w:p>
      <w:pPr>
        <w:spacing w:after="0" w:line="238" w:lineRule="auto"/>
        <w:rPr>
          <w:sz w:val="20"/>
          <w:szCs w:val="20"/>
          <w:color w:val="auto"/>
        </w:rPr>
      </w:pPr>
      <w:r>
        <w:rPr>
          <w:rFonts w:ascii="Courier New" w:cs="Courier New" w:eastAsia="Courier New" w:hAnsi="Courier New"/>
          <w:sz w:val="18"/>
          <w:szCs w:val="18"/>
          <w:color w:val="auto"/>
        </w:rPr>
        <w:t>EXLSERVICE HOLDINGS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#302081104</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600,920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2,056,711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2,056,711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6.175%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2,056,711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2,056,711</w:t>
      </w:r>
    </w:p>
    <w:p>
      <w:pPr>
        <w:spacing w:after="0" w:line="237" w:lineRule="auto"/>
        <w:rPr>
          <w:sz w:val="20"/>
          <w:szCs w:val="20"/>
          <w:color w:val="auto"/>
        </w:rPr>
      </w:pPr>
      <w:r>
        <w:rPr>
          <w:rFonts w:ascii="Courier New" w:cs="Courier New" w:eastAsia="Courier New" w:hAnsi="Courier New"/>
          <w:sz w:val="18"/>
          <w:szCs w:val="18"/>
          <w:color w:val="auto"/>
        </w:rPr>
        <w:t>Item 11: 6.175%</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320 Park Avenue, 29th Floor</w:t>
      </w:r>
    </w:p>
    <w:p>
      <w:pPr>
        <w:spacing w:after="0" w:line="238" w:lineRule="auto"/>
        <w:rPr>
          <w:sz w:val="20"/>
          <w:szCs w:val="20"/>
          <w:color w:val="auto"/>
        </w:rPr>
      </w:pPr>
      <w:r>
        <w:rPr>
          <w:rFonts w:ascii="Courier New" w:cs="Courier New" w:eastAsia="Courier New" w:hAnsi="Courier New"/>
          <w:sz w:val="18"/>
          <w:szCs w:val="18"/>
          <w:color w:val="auto"/>
        </w:rPr>
        <w:t>New York X1, NY 10022</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2,056,711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6.175%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600,920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2,056,711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EXLSERVICE HOLDINGS INC. No one other person's interest in the COMMON STOCK of EXLSERVICE HOLDINGS INC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05" w:lineRule="exact"/>
        <w:rPr>
          <w:sz w:val="20"/>
          <w:szCs w:val="20"/>
          <w:color w:val="auto"/>
        </w:rPr>
      </w:pPr>
    </w:p>
    <w:p>
      <w:pPr>
        <w:sectPr>
          <w:pgSz w:w="11900" w:h="16838" w:orient="portrait"/>
          <w:cols w:equalWidth="0" w:num="2">
            <w:col w:w="5580" w:space="220"/>
            <w:col w:w="4339"/>
          </w:cols>
          <w:pgMar w:left="320" w:top="339"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39" w:right="1440" w:bottom="0" w:gutter="0" w:footer="0" w:header="0"/>
          <w:type w:val="continuous"/>
        </w:sectPr>
      </w:pPr>
    </w:p>
    <w:bookmarkStart w:id="2" w:name="page3"/>
    <w:bookmarkEnd w:id="2"/>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8, 2022, agree and consent to the joint filing on their behalf of this Schedule 13G in connection with their beneficial ownership of the COMMON STOCK of EXLSERVICE HOLDINGS INC at December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2022-02-09T08:26:05Z</dcterms:created>
  <dcterms:modified xsi:type="dcterms:W3CDTF">2022-02-09T08:26:05Z</dcterms:modified>
</cp:coreProperties>
</file>