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3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17780</wp:posOffset>
            </wp:positionV>
            <wp:extent cx="7047865" cy="508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08952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AYYAPPAN AJAY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80" w:type="dxa"/>
            <w:vAlign w:val="bottom"/>
          </w:tcPr>
          <w:p>
            <w:pPr>
              <w:ind w:left="4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r>
      <w:tr>
        <w:trPr>
          <w:trHeight w:val="262"/>
        </w:trPr>
        <w:tc>
          <w:tcPr>
            <w:tcW w:w="2060" w:type="dxa"/>
            <w:vAlign w:val="bottom"/>
            <w:gridSpan w:val="2"/>
          </w:tcPr>
          <w:p>
            <w:pPr>
              <w:ind w:left="40"/>
              <w:spacing w:after="0"/>
              <w:rPr>
                <w:sz w:val="20"/>
                <w:szCs w:val="20"/>
                <w:color w:val="auto"/>
              </w:rPr>
            </w:pPr>
            <w:r>
              <w:rPr>
                <w:rFonts w:ascii="Arial" w:cs="Arial" w:eastAsia="Arial" w:hAnsi="Arial"/>
                <w:sz w:val="16"/>
                <w:szCs w:val="16"/>
                <w:color w:val="0000FF"/>
              </w:rPr>
              <w:t>320 PARK AVENUE</w:t>
            </w:r>
          </w:p>
        </w:tc>
        <w:tc>
          <w:tcPr>
            <w:tcW w:w="880" w:type="dxa"/>
            <w:vAlign w:val="bottom"/>
          </w:tcPr>
          <w:p>
            <w:pPr>
              <w:spacing w:after="0"/>
              <w:rPr>
                <w:sz w:val="22"/>
                <w:szCs w:val="22"/>
                <w:color w:val="auto"/>
              </w:rPr>
            </w:pPr>
          </w:p>
        </w:tc>
      </w:tr>
      <w:tr>
        <w:trPr>
          <w:trHeight w:val="470"/>
        </w:trPr>
        <w:tc>
          <w:tcPr>
            <w:tcW w:w="1080" w:type="dxa"/>
            <w:vAlign w:val="bottom"/>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5"/>
        </w:trPr>
        <w:tc>
          <w:tcPr>
            <w:tcW w:w="1080" w:type="dxa"/>
            <w:vAlign w:val="bottom"/>
          </w:tcPr>
          <w:p>
            <w:pPr>
              <w:ind w:left="40"/>
              <w:spacing w:after="0"/>
              <w:rPr>
                <w:sz w:val="20"/>
                <w:szCs w:val="20"/>
                <w:color w:val="auto"/>
              </w:rPr>
            </w:pPr>
            <w:r>
              <w:rPr>
                <w:rFonts w:ascii="Arial" w:cs="Arial" w:eastAsia="Arial" w:hAnsi="Arial"/>
                <w:sz w:val="16"/>
                <w:szCs w:val="16"/>
                <w:color w:val="0000FF"/>
              </w:rPr>
              <w:t>NEW YORK</w:t>
            </w:r>
          </w:p>
        </w:tc>
        <w:tc>
          <w:tcPr>
            <w:tcW w:w="980" w:type="dxa"/>
            <w:vAlign w:val="bottom"/>
          </w:tcPr>
          <w:p>
            <w:pPr>
              <w:ind w:left="180"/>
              <w:spacing w:after="0"/>
              <w:rPr>
                <w:sz w:val="20"/>
                <w:szCs w:val="20"/>
                <w:color w:val="auto"/>
              </w:rPr>
            </w:pPr>
            <w:r>
              <w:rPr>
                <w:rFonts w:ascii="Arial" w:cs="Arial" w:eastAsia="Arial" w:hAnsi="Arial"/>
                <w:sz w:val="16"/>
                <w:szCs w:val="16"/>
                <w:color w:val="0000FF"/>
              </w:rPr>
              <w:t>NY</w:t>
            </w:r>
          </w:p>
        </w:tc>
        <w:tc>
          <w:tcPr>
            <w:tcW w:w="880" w:type="dxa"/>
            <w:vAlign w:val="bottom"/>
          </w:tcPr>
          <w:p>
            <w:pPr>
              <w:ind w:left="420"/>
              <w:spacing w:after="0"/>
              <w:rPr>
                <w:sz w:val="20"/>
                <w:szCs w:val="20"/>
                <w:color w:val="auto"/>
              </w:rPr>
            </w:pPr>
            <w:r>
              <w:rPr>
                <w:rFonts w:ascii="Arial" w:cs="Arial" w:eastAsia="Arial" w:hAnsi="Arial"/>
                <w:sz w:val="16"/>
                <w:szCs w:val="16"/>
                <w:color w:val="0000FF"/>
                <w:w w:val="98"/>
              </w:rPr>
              <w:t>10022</w:t>
            </w:r>
          </w:p>
        </w:tc>
      </w:tr>
      <w:tr>
        <w:trPr>
          <w:trHeight w:val="457"/>
        </w:trPr>
        <w:tc>
          <w:tcPr>
            <w:tcW w:w="1080" w:type="dxa"/>
            <w:vAlign w:val="bottom"/>
          </w:tcPr>
          <w:p>
            <w:pPr>
              <w:ind w:left="4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3820" w:type="dxa"/>
            <w:vAlign w:val="bottom"/>
            <w:gridSpan w:val="4"/>
          </w:tcPr>
          <w:p>
            <w:pPr>
              <w:ind w:left="60"/>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ExlService Holdings,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EXLS</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6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38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8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380" w:type="dxa"/>
            <w:vAlign w:val="bottom"/>
          </w:tcPr>
          <w:p>
            <w:pPr>
              <w:ind w:left="140"/>
              <w:spacing w:after="0" w:line="115"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1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8"/>
        </w:trPr>
        <w:tc>
          <w:tcPr>
            <w:tcW w:w="2140" w:type="dxa"/>
            <w:vAlign w:val="bottom"/>
            <w:gridSpan w:val="3"/>
          </w:tcPr>
          <w:p>
            <w:pPr>
              <w:ind w:left="60"/>
              <w:spacing w:after="0"/>
              <w:rPr>
                <w:sz w:val="20"/>
                <w:szCs w:val="20"/>
                <w:color w:val="auto"/>
              </w:rPr>
            </w:pPr>
            <w:r>
              <w:rPr>
                <w:rFonts w:ascii="Arial" w:cs="Arial" w:eastAsia="Arial" w:hAnsi="Arial"/>
                <w:sz w:val="16"/>
                <w:szCs w:val="16"/>
                <w:color w:val="0000FF"/>
              </w:rPr>
              <w:t>09/01/2023</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gridSpan w:val="2"/>
            <w:vMerge w:val="restart"/>
          </w:tcPr>
          <w:p>
            <w:pPr>
              <w:ind w:left="100"/>
              <w:spacing w:after="0"/>
              <w:rPr>
                <w:sz w:val="20"/>
                <w:szCs w:val="20"/>
                <w:color w:val="auto"/>
              </w:rPr>
            </w:pPr>
            <w:r>
              <w:rPr>
                <w:rFonts w:ascii="Arial" w:cs="Arial" w:eastAsia="Arial" w:hAnsi="Arial"/>
                <w:sz w:val="16"/>
                <w:szCs w:val="16"/>
                <w:color w:val="0000FF"/>
              </w:rPr>
              <w:t>EVP &amp; Gen Counsel/Corp. Sec'y.</w:t>
            </w: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3"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9" w:lineRule="exact"/>
        <w:rPr>
          <w:sz w:val="24"/>
          <w:szCs w:val="24"/>
          <w:color w:val="auto"/>
        </w:rPr>
      </w:pPr>
    </w:p>
    <w:p>
      <w:pPr>
        <w:ind w:left="320" w:right="440"/>
        <w:spacing w:after="0" w:line="27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4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jc w:val="center"/>
              <w:ind w:righ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vMerge w:val="continue"/>
          </w:tcPr>
          <w:p>
            <w:pPr>
              <w:spacing w:after="0"/>
              <w:rPr>
                <w:sz w:val="10"/>
                <w:szCs w:val="10"/>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20" w:type="dxa"/>
            <w:vAlign w:val="bottom"/>
            <w:tcBorders>
              <w:bottom w:val="single" w:sz="8" w:color="2C2C2C"/>
            </w:tcBorders>
            <w:gridSpan w:val="4"/>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 par value $0.001 per share</w:t>
            </w:r>
          </w:p>
        </w:tc>
        <w:tc>
          <w:tcPr>
            <w:tcW w:w="1060" w:type="dxa"/>
            <w:vAlign w:val="bottom"/>
            <w:tcBorders>
              <w:bottom w:val="single" w:sz="8" w:color="2C2C2C"/>
            </w:tcBorders>
            <w:gridSpan w:val="2"/>
          </w:tcPr>
          <w:p>
            <w:pPr>
              <w:ind w:left="120"/>
              <w:spacing w:after="0"/>
              <w:rPr>
                <w:sz w:val="20"/>
                <w:szCs w:val="20"/>
                <w:color w:val="auto"/>
              </w:rPr>
            </w:pPr>
            <w:r>
              <w:rPr>
                <w:rFonts w:ascii="Arial" w:cs="Arial" w:eastAsia="Arial" w:hAnsi="Arial"/>
                <w:sz w:val="16"/>
                <w:szCs w:val="16"/>
                <w:color w:val="0000FF"/>
              </w:rPr>
              <w:t>09/01/2023</w:t>
            </w: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w w:val="81"/>
              </w:rPr>
              <w:t>13,530</w:t>
            </w:r>
            <w:r>
              <w:rPr>
                <w:rFonts w:ascii="Arial" w:cs="Arial" w:eastAsia="Arial" w:hAnsi="Arial"/>
                <w:sz w:val="21"/>
                <w:szCs w:val="21"/>
                <w:color w:val="008000"/>
                <w:w w:val="81"/>
                <w:vertAlign w:val="superscript"/>
              </w:rPr>
              <w:t>(2)</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700" w:type="dxa"/>
            <w:vAlign w:val="bottom"/>
            <w:tcBorders>
              <w:bottom w:val="single" w:sz="8" w:color="2C2C2C"/>
            </w:tcBorders>
          </w:tcPr>
          <w:p>
            <w:pPr>
              <w:jc w:val="right"/>
              <w:ind w:right="11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ind w:right="263"/>
              <w:spacing w:after="0"/>
              <w:rPr>
                <w:sz w:val="20"/>
                <w:szCs w:val="20"/>
                <w:color w:val="auto"/>
              </w:rPr>
            </w:pPr>
            <w:r>
              <w:rPr>
                <w:rFonts w:ascii="Arial" w:cs="Arial" w:eastAsia="Arial" w:hAnsi="Arial"/>
                <w:sz w:val="16"/>
                <w:szCs w:val="16"/>
                <w:color w:val="0000FF"/>
              </w:rPr>
              <w:t>40,595</w:t>
            </w:r>
            <w:r>
              <w:rPr>
                <w:rFonts w:ascii="Arial" w:cs="Arial" w:eastAsia="Arial" w:hAnsi="Arial"/>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 par value $0.001 per share</w:t>
            </w:r>
          </w:p>
        </w:tc>
        <w:tc>
          <w:tcPr>
            <w:tcW w:w="1060" w:type="dxa"/>
            <w:vAlign w:val="bottom"/>
            <w:tcBorders>
              <w:bottom w:val="single" w:sz="8" w:color="2C2C2C"/>
            </w:tcBorders>
            <w:gridSpan w:val="2"/>
          </w:tcPr>
          <w:p>
            <w:pPr>
              <w:ind w:left="120"/>
              <w:spacing w:after="0"/>
              <w:rPr>
                <w:sz w:val="20"/>
                <w:szCs w:val="20"/>
                <w:color w:val="auto"/>
              </w:rPr>
            </w:pPr>
            <w:r>
              <w:rPr>
                <w:rFonts w:ascii="Arial" w:cs="Arial" w:eastAsia="Arial" w:hAnsi="Arial"/>
                <w:sz w:val="16"/>
                <w:szCs w:val="16"/>
                <w:color w:val="0000FF"/>
              </w:rPr>
              <w:t>09/01/2023</w:t>
            </w: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6"/>
                <w:szCs w:val="16"/>
                <w:color w:val="0000FF"/>
              </w:rPr>
              <w:t>7,205</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ind w:left="140"/>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29.23</w:t>
            </w:r>
            <w:r>
              <w:rPr>
                <w:rFonts w:ascii="Arial" w:cs="Arial" w:eastAsia="Arial" w:hAnsi="Arial"/>
                <w:sz w:val="21"/>
                <w:szCs w:val="21"/>
                <w:color w:val="008000"/>
                <w:w w:val="87"/>
                <w:vertAlign w:val="superscript"/>
              </w:rPr>
              <w:t>(3)</w:t>
            </w:r>
          </w:p>
        </w:tc>
        <w:tc>
          <w:tcPr>
            <w:tcW w:w="1240" w:type="dxa"/>
            <w:vAlign w:val="bottom"/>
            <w:tcBorders>
              <w:bottom w:val="single" w:sz="8" w:color="2C2C2C"/>
            </w:tcBorders>
            <w:gridSpan w:val="3"/>
          </w:tcPr>
          <w:p>
            <w:pPr>
              <w:jc w:val="right"/>
              <w:ind w:right="343"/>
              <w:spacing w:after="0"/>
              <w:rPr>
                <w:sz w:val="20"/>
                <w:szCs w:val="20"/>
                <w:color w:val="auto"/>
              </w:rPr>
            </w:pPr>
            <w:r>
              <w:rPr>
                <w:rFonts w:ascii="Arial" w:cs="Arial" w:eastAsia="Arial" w:hAnsi="Arial"/>
                <w:sz w:val="16"/>
                <w:szCs w:val="16"/>
                <w:color w:val="0000FF"/>
              </w:rPr>
              <w:t>33,390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40" w:type="dxa"/>
            <w:vAlign w:val="bottom"/>
            <w:gridSpan w:val="8"/>
          </w:tcPr>
          <w:p>
            <w:pPr>
              <w:ind w:left="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of (D) (Instr. 3,</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  (D)</w:t>
            </w:r>
          </w:p>
        </w:tc>
        <w:tc>
          <w:tcPr>
            <w:tcW w:w="7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vMerge w:val="restart"/>
          </w:tcPr>
          <w:p>
            <w:pPr>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vMerge w:val="continue"/>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0000FF"/>
                <w:w w:val="98"/>
              </w:rPr>
              <w:t>Common</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restart"/>
          </w:tcPr>
          <w:p>
            <w:pPr>
              <w:ind w:left="80"/>
              <w:spacing w:after="0" w:line="277"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020" w:type="dxa"/>
            <w:vAlign w:val="bottom"/>
            <w:vMerge w:val="restart"/>
          </w:tcPr>
          <w:p>
            <w:pPr>
              <w:ind w:left="420"/>
              <w:spacing w:after="0"/>
              <w:rPr>
                <w:sz w:val="20"/>
                <w:szCs w:val="20"/>
                <w:color w:val="auto"/>
              </w:rPr>
            </w:pPr>
            <w:r>
              <w:rPr>
                <w:rFonts w:ascii="Arial" w:cs="Arial" w:eastAsia="Arial" w:hAnsi="Arial"/>
                <w:sz w:val="13"/>
                <w:szCs w:val="13"/>
                <w:color w:val="0000FF"/>
              </w:rPr>
              <w:t>13,530</w:t>
            </w:r>
            <w:r>
              <w:rPr>
                <w:rFonts w:ascii="Arial" w:cs="Arial" w:eastAsia="Arial" w:hAnsi="Arial"/>
                <w:sz w:val="21"/>
                <w:szCs w:val="21"/>
                <w:color w:val="008000"/>
                <w:vertAlign w:val="superscript"/>
              </w:rPr>
              <w:t>(2)</w:t>
            </w: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560" w:type="dxa"/>
            <w:vAlign w:val="bottom"/>
          </w:tcPr>
          <w:p>
            <w:pPr>
              <w:jc w:val="center"/>
              <w:spacing w:after="0" w:line="139" w:lineRule="exact"/>
              <w:rPr>
                <w:sz w:val="20"/>
                <w:szCs w:val="20"/>
                <w:color w:val="auto"/>
              </w:rPr>
            </w:pPr>
            <w:r>
              <w:rPr>
                <w:rFonts w:ascii="Arial" w:cs="Arial" w:eastAsia="Arial" w:hAnsi="Arial"/>
                <w:sz w:val="13"/>
                <w:szCs w:val="13"/>
                <w:color w:val="0000FF"/>
                <w:w w:val="82"/>
              </w:rPr>
              <w:t>Stock,</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0000FF"/>
                <w:w w:val="93"/>
              </w:rPr>
              <w:t>13,530</w:t>
            </w:r>
            <w:r>
              <w:rPr>
                <w:rFonts w:ascii="Arial" w:cs="Arial" w:eastAsia="Arial" w:hAnsi="Arial"/>
                <w:sz w:val="21"/>
                <w:szCs w:val="21"/>
                <w:color w:val="008000"/>
                <w:w w:val="93"/>
                <w:vertAlign w:val="superscript"/>
              </w:rPr>
              <w:t>(2)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27,075</w:t>
            </w:r>
            <w:r>
              <w:rPr>
                <w:rFonts w:ascii="Arial" w:cs="Arial" w:eastAsia="Arial" w:hAnsi="Arial"/>
                <w:sz w:val="21"/>
                <w:szCs w:val="21"/>
                <w:color w:val="008000"/>
                <w:vertAlign w:val="superscript"/>
              </w:rPr>
              <w:t>(2)</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2"/>
              <w:spacing w:after="0" w:line="139" w:lineRule="exact"/>
              <w:rPr>
                <w:sz w:val="20"/>
                <w:szCs w:val="20"/>
                <w:color w:val="auto"/>
              </w:rPr>
            </w:pPr>
            <w:r>
              <w:rPr>
                <w:rFonts w:ascii="Arial" w:cs="Arial" w:eastAsia="Arial" w:hAnsi="Arial"/>
                <w:sz w:val="13"/>
                <w:szCs w:val="13"/>
                <w:color w:val="0000FF"/>
              </w:rPr>
              <w:t>09/01/2023</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ind w:left="20"/>
              <w:spacing w:after="0" w:line="139" w:lineRule="exact"/>
              <w:rPr>
                <w:sz w:val="20"/>
                <w:szCs w:val="20"/>
                <w:color w:val="auto"/>
              </w:rPr>
            </w:pPr>
            <w:r>
              <w:rPr>
                <w:rFonts w:ascii="Arial" w:cs="Arial" w:eastAsia="Arial" w:hAnsi="Arial"/>
                <w:sz w:val="13"/>
                <w:szCs w:val="13"/>
                <w:color w:val="0000FF"/>
                <w:w w:val="97"/>
              </w:rPr>
              <w:t>par value</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continue"/>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5"/>
              </w:rPr>
              <w:t>$0.001</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0"/>
        <w:spacing w:after="0"/>
        <w:rPr>
          <w:sz w:val="20"/>
          <w:szCs w:val="20"/>
          <w:color w:val="auto"/>
        </w:rPr>
      </w:pPr>
      <w:r>
        <w:rPr>
          <w:rFonts w:ascii="Arial" w:cs="Arial" w:eastAsia="Arial" w:hAnsi="Arial"/>
          <w:sz w:val="13"/>
          <w:szCs w:val="13"/>
          <w:color w:val="0000FF"/>
        </w:rPr>
        <w:t>per share</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3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number of securities has been adjusted to reflect the impact of the 5-for-1 forward stock split effective August 1, 2023.</w:t>
      </w:r>
    </w:p>
    <w:p>
      <w:pPr>
        <w:spacing w:after="0" w:line="39" w:lineRule="exact"/>
        <w:rPr>
          <w:rFonts w:ascii="Arial" w:cs="Arial" w:eastAsia="Arial" w:hAnsi="Arial"/>
          <w:sz w:val="13"/>
          <w:szCs w:val="13"/>
          <w:color w:val="008000"/>
        </w:rPr>
      </w:pPr>
    </w:p>
    <w:p>
      <w:pPr>
        <w:ind w:left="40" w:right="360" w:hanging="1"/>
        <w:spacing w:after="0" w:line="280" w:lineRule="auto"/>
        <w:tabs>
          <w:tab w:leader="none" w:pos="16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September 1,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6" w:lineRule="exact"/>
        <w:rPr>
          <w:rFonts w:ascii="Arial" w:cs="Arial" w:eastAsia="Arial" w:hAnsi="Arial"/>
          <w:sz w:val="12"/>
          <w:szCs w:val="12"/>
          <w:color w:val="008000"/>
        </w:rPr>
      </w:pPr>
    </w:p>
    <w:p>
      <w:pPr>
        <w:ind w:left="40" w:right="22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September 1, 2021, the reporting person was granted 8,121 restricted stock units, vesting in two installment installments beginning on the second anniversary of the grant date. 33% of the restricted stock units became vested on September 1, 2023 and the remaining balance of 67% of the restricted stock units will vest on September 1, 2024.</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5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Arial" w:cs="Arial" w:eastAsia="Arial" w:hAnsi="Arial"/>
                <w:sz w:val="16"/>
                <w:szCs w:val="16"/>
                <w:color w:val="0000FF"/>
                <w:w w:val="97"/>
              </w:rPr>
              <w:t>/s/ Lazbart Oseni, Attorney-in-</w:t>
            </w: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09/06/2023</w:t>
            </w:r>
          </w:p>
        </w:tc>
        <w:tc>
          <w:tcPr>
            <w:tcW w:w="0" w:type="dxa"/>
            <w:vAlign w:val="bottom"/>
          </w:tcPr>
          <w:p>
            <w:pPr>
              <w:spacing w:after="0"/>
              <w:rPr>
                <w:sz w:val="1"/>
                <w:szCs w:val="1"/>
                <w:color w:val="auto"/>
              </w:rPr>
            </w:pPr>
          </w:p>
        </w:tc>
      </w:tr>
      <w:tr>
        <w:trPr>
          <w:trHeight w:val="81"/>
        </w:trPr>
        <w:tc>
          <w:tcPr>
            <w:tcW w:w="2020" w:type="dxa"/>
            <w:vAlign w:val="bottom"/>
            <w:tcBorders>
              <w:top w:val="single" w:sz="8" w:color="auto"/>
            </w:tcBorders>
            <w:gridSpan w:val="2"/>
            <w:vMerge w:val="restart"/>
          </w:tcPr>
          <w:p>
            <w:pPr>
              <w:spacing w:after="0" w:line="182" w:lineRule="exact"/>
              <w:rPr>
                <w:sz w:val="20"/>
                <w:szCs w:val="20"/>
                <w:color w:val="auto"/>
              </w:rPr>
            </w:pPr>
            <w:r>
              <w:rPr>
                <w:rFonts w:ascii="Arial" w:cs="Arial" w:eastAsia="Arial" w:hAnsi="Arial"/>
                <w:sz w:val="16"/>
                <w:szCs w:val="16"/>
                <w:color w:val="0000FF"/>
              </w:rPr>
              <w:t>Fact</w:t>
            </w:r>
          </w:p>
        </w:tc>
        <w:tc>
          <w:tcPr>
            <w:tcW w:w="8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20" w:type="dxa"/>
            <w:vAlign w:val="bottom"/>
            <w:tcBorders>
              <w:top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209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2023-09-06T16:05:19Z</dcterms:created>
  <dcterms:modified xsi:type="dcterms:W3CDTF">2023-09-06T16:05:19Z</dcterms:modified>
</cp:coreProperties>
</file>