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1,344,101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4,311,662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4,311,662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13.413%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4,311,662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4,311,662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13.413%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4,311,662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13.413%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1,344,101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4,311,662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w:t>
      </w:r>
    </w:p>
    <w:p>
      <w:pPr>
        <w:spacing w:after="0" w:line="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INC. No one person's interest in the Common Stock of EXLSERVICE HOLDINGS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2,968,111 shares or 9.233% of the Common Stock outstanding of EXLSERVICE</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HOLDINGS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2,968,111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19,720 shares or 0.061% of the outstanding Common Stock of</w:t>
      </w:r>
    </w:p>
    <w:p>
      <w:pPr>
        <w:spacing w:after="0" w:line="7"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6"/>
          <w:szCs w:val="16"/>
          <w:color w:val="auto"/>
        </w:rPr>
        <w:t>EXLSERVICE HOLDINGS INC as a result of its serving as investment adviser to institutional accounts, non-U.S. mutual funds, or investment companies registered under Section 8 of the Investment Company Act of 1940 owning such shares.</w:t>
      </w:r>
    </w:p>
    <w:p>
      <w:pPr>
        <w:spacing w:after="0" w:line="182"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19,720 shares and sole power to vote or to direct the voting of 19,720 shares of Common Stock owned by the institutional accounts or funds advised by PGALLC as reported above.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1,323,831 shares or 4.118% of the outstanding Common Stock of the EXLSERVICE</w:t>
      </w:r>
    </w:p>
    <w:p>
      <w:pPr>
        <w:spacing w:after="0" w:line="6" w:lineRule="exact"/>
        <w:rPr>
          <w:sz w:val="20"/>
          <w:szCs w:val="20"/>
          <w:color w:val="auto"/>
        </w:rPr>
      </w:pPr>
    </w:p>
    <w:p>
      <w:pPr>
        <w:jc w:val="both"/>
        <w:ind w:right="4619"/>
        <w:spacing w:after="0" w:line="290" w:lineRule="auto"/>
        <w:rPr>
          <w:sz w:val="20"/>
          <w:szCs w:val="20"/>
          <w:color w:val="auto"/>
        </w:rPr>
      </w:pPr>
      <w:r>
        <w:rPr>
          <w:rFonts w:ascii="Courier New" w:cs="Courier New" w:eastAsia="Courier New" w:hAnsi="Courier New"/>
          <w:sz w:val="16"/>
          <w:szCs w:val="16"/>
          <w:color w:val="auto"/>
        </w:rPr>
        <w:t>HOLDINGS INC as a result of its serving as investment manager of institutional accounts owning such shares.</w:t>
      </w:r>
    </w:p>
    <w:p>
      <w:pPr>
        <w:spacing w:after="0" w:line="170"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1,323,831 shares and sole power to vote or to direct the voting of 1,323,831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79" w:lineRule="auto"/>
        <w:rPr>
          <w:sz w:val="20"/>
          <w:szCs w:val="20"/>
          <w:color w:val="auto"/>
        </w:rPr>
      </w:pPr>
      <w:r>
        <w:rPr>
          <w:rFonts w:ascii="Courier New" w:cs="Courier New" w:eastAsia="Courier New" w:hAnsi="Courier New"/>
          <w:sz w:val="16"/>
          <w:szCs w:val="16"/>
          <w:color w:val="auto"/>
        </w:rPr>
        <w:t>The undersigned persons, on February 13, 2013, agree and consent to the joint filing on their behalf of this Schedule 13G in connection with their beneficial ownership of the</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Common Stock of EXLSERVICE HOLDINGS INC at</w:t>
      </w:r>
    </w:p>
    <w:p>
      <w:pPr>
        <w:spacing w:after="0" w:line="238" w:lineRule="auto"/>
        <w:rPr>
          <w:sz w:val="20"/>
          <w:szCs w:val="20"/>
          <w:color w:val="auto"/>
        </w:rPr>
      </w:pPr>
      <w:r>
        <w:rPr>
          <w:rFonts w:ascii="Courier New" w:cs="Courier New" w:eastAsia="Courier New" w:hAnsi="Courier New"/>
          <w:sz w:val="18"/>
          <w:szCs w:val="18"/>
          <w:color w:val="auto"/>
        </w:rPr>
        <w:t>December 31,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2019-12-07T08:38:56Z</dcterms:created>
  <dcterms:modified xsi:type="dcterms:W3CDTF">2019-12-07T08:38:56Z</dcterms:modified>
</cp:coreProperties>
</file>