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6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635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Pres., Global Client Services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Arial" w:cs="Arial" w:eastAsia="Arial" w:hAnsi="Arial"/>
                <w:sz w:val="17"/>
                <w:szCs w:val="17"/>
                <w:color w:val="0000FF"/>
              </w:rPr>
              <w:t>18,879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53"/>
              <w:spacing w:after="0"/>
              <w:rPr>
                <w:sz w:val="20"/>
                <w:szCs w:val="20"/>
                <w:color w:val="auto"/>
              </w:rPr>
            </w:pPr>
            <w:r>
              <w:rPr>
                <w:rFonts w:ascii="Arial" w:cs="Arial" w:eastAsia="Arial" w:hAnsi="Arial"/>
                <w:sz w:val="17"/>
                <w:szCs w:val="17"/>
                <w:color w:val="0000FF"/>
                <w:w w:val="98"/>
              </w:rPr>
              <w:t>2,190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02/08/2013</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2,190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02/08/2023</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2,190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23,000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02/08/2013</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19"/>
              <w:spacing w:after="0" w:line="148" w:lineRule="exact"/>
              <w:rPr>
                <w:sz w:val="20"/>
                <w:szCs w:val="20"/>
                <w:color w:val="auto"/>
              </w:rPr>
            </w:pPr>
            <w:r>
              <w:rPr>
                <w:rFonts w:ascii="Arial" w:cs="Arial" w:eastAsia="Arial" w:hAnsi="Arial"/>
                <w:sz w:val="13"/>
                <w:szCs w:val="13"/>
                <w:color w:val="0000FF"/>
              </w:rPr>
              <w:t>23,000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02/08/2023</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23,000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8, 2014.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8, 2014; an additional 20 percent will vest on February 8, 2015; an additional 30 percent will vest on February 8, 2016; and the remaining 40 percent will vest on February 8, 2017.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2019-12-16T14:07:50Z</dcterms:created>
  <dcterms:modified xsi:type="dcterms:W3CDTF">2019-12-16T14:07:50Z</dcterms:modified>
</cp:coreProperties>
</file>