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2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29195"/>
                    </a:xfrm>
                    <a:prstGeom prst="rect">
                      <a:avLst/>
                    </a:prstGeom>
                    <a:noFill/>
                  </pic:spPr>
                </pic:pic>
              </a:graphicData>
            </a:graphic>
          </wp:anchor>
        </w:drawing>
      </w:r>
    </w:p>
    <w:p>
      <w:pPr>
        <w:spacing w:after="0" w:line="96" w:lineRule="exact"/>
        <w:rPr>
          <w:sz w:val="24"/>
          <w:szCs w:val="24"/>
          <w:color w:val="auto"/>
        </w:rPr>
      </w:pPr>
    </w:p>
    <w:p>
      <w:pPr>
        <w:sectPr>
          <w:pgSz w:w="11900" w:h="1695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955"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60" w:type="dxa"/>
            <w:vAlign w:val="bottom"/>
          </w:tcPr>
          <w:p>
            <w:pPr>
              <w:ind w:left="560"/>
              <w:spacing w:after="0"/>
              <w:rPr>
                <w:sz w:val="20"/>
                <w:szCs w:val="20"/>
                <w:color w:val="auto"/>
              </w:rPr>
            </w:pPr>
            <w:r>
              <w:rPr>
                <w:rFonts w:ascii="Arial" w:cs="Arial" w:eastAsia="Arial" w:hAnsi="Arial"/>
                <w:sz w:val="18"/>
                <w:szCs w:val="18"/>
                <w:color w:val="0000FF"/>
                <w:w w:val="95"/>
              </w:rPr>
              <w:t>10022</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12/17/2019</w:t>
            </w:r>
          </w:p>
        </w:tc>
        <w:tc>
          <w:tcPr>
            <w:tcW w:w="11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4,082</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24.77</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215,434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12/17/2019</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4,082</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70.91</w:t>
            </w:r>
            <w:r>
              <w:rPr>
                <w:rFonts w:ascii="Arial" w:cs="Arial" w:eastAsia="Arial" w:hAnsi="Arial"/>
                <w:sz w:val="22"/>
                <w:szCs w:val="22"/>
                <w:color w:val="008000"/>
                <w:w w:val="84"/>
                <w:vertAlign w:val="superscript"/>
              </w:rPr>
              <w:t>(3)</w:t>
            </w:r>
          </w:p>
        </w:tc>
        <w:tc>
          <w:tcPr>
            <w:tcW w:w="1220" w:type="dxa"/>
            <w:vAlign w:val="bottom"/>
            <w:gridSpan w:val="2"/>
            <w:vMerge w:val="restart"/>
          </w:tcPr>
          <w:p>
            <w:pPr>
              <w:jc w:val="right"/>
              <w:ind w:right="218"/>
              <w:spacing w:after="0"/>
              <w:rPr>
                <w:sz w:val="20"/>
                <w:szCs w:val="20"/>
                <w:color w:val="auto"/>
              </w:rPr>
            </w:pPr>
            <w:r>
              <w:rPr>
                <w:rFonts w:ascii="Arial" w:cs="Arial" w:eastAsia="Arial" w:hAnsi="Arial"/>
                <w:sz w:val="18"/>
                <w:szCs w:val="18"/>
                <w:color w:val="0000FF"/>
              </w:rPr>
              <w:t>211,352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12/17/2019</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4,257</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70.91</w:t>
            </w:r>
            <w:r>
              <w:rPr>
                <w:rFonts w:ascii="Arial" w:cs="Arial" w:eastAsia="Arial" w:hAnsi="Arial"/>
                <w:sz w:val="22"/>
                <w:szCs w:val="22"/>
                <w:color w:val="008000"/>
                <w:w w:val="84"/>
                <w:vertAlign w:val="superscript"/>
              </w:rPr>
              <w:t>(5)</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275,545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Footnote</w:t>
            </w:r>
            <w:r>
              <w:rPr>
                <w:rFonts w:ascii="Arial" w:cs="Arial" w:eastAsia="Arial" w:hAnsi="Arial"/>
                <w:sz w:val="22"/>
                <w:szCs w:val="22"/>
                <w:color w:val="008000"/>
                <w:w w:val="98"/>
                <w:vertAlign w:val="superscript"/>
              </w:rPr>
              <w:t>(6)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sectPr>
          <w:pgSz w:w="11900" w:h="16955" w:orient="portrait"/>
          <w:cols w:equalWidth="0" w:num="1">
            <w:col w:w="11520"/>
          </w:cols>
          <w:pgMar w:left="240" w:top="226" w:right="1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(9)</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0"/>
              </w:rPr>
              <w:t>Footnote</w:t>
            </w:r>
            <w:r>
              <w:rPr>
                <w:rFonts w:ascii="Arial" w:cs="Arial" w:eastAsia="Arial" w:hAnsi="Arial"/>
                <w:sz w:val="22"/>
                <w:szCs w:val="22"/>
                <w:color w:val="008000"/>
                <w:w w:val="80"/>
                <w:vertAlign w:val="superscript"/>
              </w:rPr>
              <w:t>(10)</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955" w:orient="portrait"/>
          <w:cols w:equalWidth="0" w:num="2">
            <w:col w:w="7900" w:space="720"/>
            <w:col w:w="2900"/>
          </w:cols>
          <w:pgMar w:left="240" w:top="226" w:right="1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4,082</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12/17/2019</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4,082</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40,318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17, 2019, the reporting person exercised previously issued options to purchase an aggregate of 4,082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$70.90 to $70.95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$70.90 to $70.95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318"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95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Mr. Oseni is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6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698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Head of Administration and</w:t>
      </w:r>
      <w:r>
        <w:rPr>
          <w:sz w:val="20"/>
          <w:szCs w:val="20"/>
          <w:color w:val="auto"/>
        </w:rPr>
        <w:tab/>
      </w:r>
      <w:r>
        <w:rPr>
          <w:rFonts w:ascii="Arial" w:cs="Arial" w:eastAsia="Arial" w:hAnsi="Arial"/>
          <w:sz w:val="15"/>
          <w:szCs w:val="15"/>
          <w:color w:val="0000FF"/>
        </w:rPr>
        <w:t>12/19/2019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48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894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2019-12-19T16:02:12Z</dcterms:created>
  <dcterms:modified xsi:type="dcterms:W3CDTF">2019-12-19T16:02:12Z</dcterms:modified>
</cp:coreProperties>
</file>