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APPEL MATTHEW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02/29/2008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56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020" w:type="dxa"/>
            <w:vAlign w:val="bottom"/>
          </w:tcPr>
          <w:p>
            <w:pPr>
              <w:ind w:left="1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6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020" w:type="dxa"/>
            <w:vAlign w:val="bottom"/>
          </w:tcPr>
          <w:p>
            <w:pPr>
              <w:ind w:left="18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56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560" w:type="dxa"/>
            <w:vAlign w:val="bottom"/>
          </w:tcPr>
          <w:p>
            <w:pPr>
              <w:ind w:left="1020"/>
              <w:spacing w:after="0"/>
              <w:rPr>
                <w:sz w:val="20"/>
                <w:szCs w:val="20"/>
                <w:color w:val="auto"/>
              </w:rPr>
            </w:pPr>
            <w:r>
              <w:rPr>
                <w:rFonts w:ascii="Arial" w:cs="Arial" w:eastAsia="Arial" w:hAnsi="Arial"/>
                <w:sz w:val="18"/>
                <w:szCs w:val="18"/>
                <w:color w:val="0000FF"/>
              </w:rPr>
              <w:t>CFO</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99"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02/29/2008</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1,700</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0000FF"/>
              </w:rPr>
              <w:t>1,700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02/29/2008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603</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21.47</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1,097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1,700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ind w:left="100"/>
              <w:spacing w:after="0"/>
              <w:rPr>
                <w:sz w:val="20"/>
                <w:szCs w:val="20"/>
                <w:color w:val="auto"/>
              </w:rPr>
            </w:pPr>
            <w:r>
              <w:rPr>
                <w:rFonts w:ascii="Arial" w:cs="Arial" w:eastAsia="Arial" w:hAnsi="Arial"/>
                <w:sz w:val="11"/>
                <w:szCs w:val="11"/>
                <w:color w:val="008000"/>
              </w:rPr>
              <w:t>(5)</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02/29/2008</w:t>
            </w: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5"/>
                <w:szCs w:val="5"/>
                <w:color w:val="auto"/>
              </w:rPr>
            </w:pPr>
          </w:p>
        </w:tc>
        <w:tc>
          <w:tcPr>
            <w:tcW w:w="82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1,700</w:t>
            </w: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w w:val="88"/>
              </w:rPr>
              <w:t>15,300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restart"/>
          </w:tcPr>
          <w:p>
            <w:pPr>
              <w:jc w:val="right"/>
              <w:ind w:right="134"/>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29, 2008, ExlService Holdings, Inc. (the "Company") issued 1,700 shares of common stock, par value $0.001 per share ("Common Stock"), to the reporting person upon the vesting of an equal number of shares of restricted stock previously granted to the reporting person.</w:t>
      </w:r>
    </w:p>
    <w:p>
      <w:pPr>
        <w:spacing w:after="0" w:line="30" w:lineRule="exact"/>
        <w:rPr>
          <w:rFonts w:ascii="Arial" w:cs="Arial" w:eastAsia="Arial" w:hAnsi="Arial"/>
          <w:sz w:val="14"/>
          <w:szCs w:val="14"/>
          <w:color w:val="008000"/>
        </w:rPr>
      </w:pPr>
    </w:p>
    <w:p>
      <w:pPr>
        <w:ind w:left="40" w:right="4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29, 2008.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10 percent of the shares of restricted stock vested on February 29, 2008; an additional 20 percent of the shares of restricted stock will vest on February 28, 2009; an additional 30 percent of the shares of restricted stock will vest on February 28, 2010; and the remaining 40 percent of the shares of restricted stock will vest on February 28, 2011.</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03/04/2008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9161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2019-12-16T15:08:51Z</dcterms:created>
  <dcterms:modified xsi:type="dcterms:W3CDTF">2019-12-16T15:08:51Z</dcterms:modified>
</cp:coreProperties>
</file>