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634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3487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Nicolelli Maurizio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22"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29" w:lineRule="exact"/>
        <w:rPr>
          <w:sz w:val="24"/>
          <w:szCs w:val="24"/>
          <w:color w:val="auto"/>
        </w:rPr>
      </w:pPr>
    </w:p>
    <w:p>
      <w:pPr>
        <w:sectPr>
          <w:pgSz w:w="11900" w:h="16838" w:orient="portrait"/>
          <w:cols w:equalWidth="0" w:num="3">
            <w:col w:w="3180" w:space="720"/>
            <w:col w:w="3106" w:space="720"/>
            <w:col w:w="3354"/>
          </w:cols>
          <w:pgMar w:left="460" w:top="216" w:right="359" w:bottom="111"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4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10"/>
          </w:tcPr>
          <w:p>
            <w:pPr>
              <w:ind w:left="34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6"/>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02/17/2023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1,730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ind w:left="73"/>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15,652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02/17/2023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681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170.57</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14,971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02/19/2023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1,091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ind w:left="73"/>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16,062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02/19/2023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430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170.53</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15,632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0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1,730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02/17/2023</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1,730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3,460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1,091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02/19/2023</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1,091</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1,092</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-2827020</wp:posOffset>
            </wp:positionV>
            <wp:extent cx="29210" cy="283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21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17, 2023.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2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19,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6,920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will vest on February 17, 2024, and the remaining balance of 25 of the restricted stock units will vest on February 17, 2025.</w:t>
      </w:r>
    </w:p>
    <w:p>
      <w:pPr>
        <w:spacing w:after="0" w:line="25" w:lineRule="exact"/>
        <w:rPr>
          <w:rFonts w:ascii="Times New Roman" w:cs="Times New Roman" w:eastAsia="Times New Roman" w:hAnsi="Times New Roman"/>
          <w:sz w:val="13"/>
          <w:szCs w:val="13"/>
          <w:color w:val="008000"/>
        </w:rPr>
      </w:pPr>
    </w:p>
    <w:p>
      <w:pPr>
        <w:jc w:val="both"/>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4,365 restricted stock units, vesting in four equal annual installments beginning on the first anniversary of the grant date. 25 percent of the restricted stock units became vested on February 19, 2021, an additional 25 percent of the restricted stock units became vested on February 19, 2022, an additional 25 percent of the restricted stock units became vested on February 19, 2023, and the remaining balance of 25 of the restricted stock units will vest on February 19,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2023-02-22T18:00:32Z</dcterms:created>
  <dcterms:modified xsi:type="dcterms:W3CDTF">2023-02-22T18:00:32Z</dcterms:modified>
</cp:coreProperties>
</file>