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382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38289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Kini Narasimha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540"/>
        <w:spacing w:after="0" w:line="330" w:lineRule="auto"/>
        <w:rPr>
          <w:sz w:val="20"/>
          <w:szCs w:val="20"/>
          <w:color w:val="auto"/>
        </w:rPr>
      </w:pPr>
      <w:r>
        <w:rPr>
          <w:rFonts w:ascii="Times New Roman" w:cs="Times New Roman" w:eastAsia="Times New Roman" w:hAnsi="Times New Roman"/>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02/27/2026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34"/>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44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7"/>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right"/>
              <w:ind w:right="162"/>
              <w:spacing w:after="0"/>
              <w:rPr>
                <w:sz w:val="20"/>
                <w:szCs w:val="20"/>
                <w:color w:val="auto"/>
              </w:rPr>
            </w:pPr>
            <w:r>
              <w:rPr>
                <w:rFonts w:ascii="Times New Roman" w:cs="Times New Roman" w:eastAsia="Times New Roman" w:hAnsi="Times New Roman"/>
                <w:sz w:val="17"/>
                <w:szCs w:val="17"/>
                <w:color w:val="0000FF"/>
              </w:rPr>
              <w:t>02/27/2026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5,587</w:t>
            </w:r>
          </w:p>
        </w:tc>
        <w:tc>
          <w:tcPr>
            <w:tcW w:w="68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214,601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right"/>
              <w:ind w:right="162"/>
              <w:spacing w:after="0"/>
              <w:rPr>
                <w:sz w:val="20"/>
                <w:szCs w:val="20"/>
                <w:color w:val="auto"/>
              </w:rPr>
            </w:pPr>
            <w:r>
              <w:rPr>
                <w:rFonts w:ascii="Times New Roman" w:cs="Times New Roman" w:eastAsia="Times New Roman" w:hAnsi="Times New Roman"/>
                <w:sz w:val="17"/>
                <w:szCs w:val="17"/>
                <w:color w:val="0000FF"/>
              </w:rPr>
              <w:t>02/27/2026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2,853</w:t>
            </w:r>
          </w:p>
        </w:tc>
        <w:tc>
          <w:tcPr>
            <w:tcW w:w="68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30.99</w:t>
            </w:r>
            <w:r>
              <w:rPr>
                <w:rFonts w:ascii="Times New Roman" w:cs="Times New Roman" w:eastAsia="Times New Roman" w:hAnsi="Times New Roman"/>
                <w:sz w:val="21"/>
                <w:szCs w:val="21"/>
                <w:color w:val="008000"/>
                <w:w w:val="99"/>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211,748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gridSpan w:val="11"/>
          </w:tcPr>
          <w:p>
            <w:pPr>
              <w:jc w:val="center"/>
              <w:ind w:right="8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right"/>
              <w:ind w:right="136"/>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5,587</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02/27/2026</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5,587</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11,174</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Times New Roman" w:cs="Times New Roman" w:eastAsia="Times New Roman" w:hAnsi="Times New Roman"/>
          <w:sz w:val="13"/>
          <w:szCs w:val="13"/>
          <w:color w:val="0000FF"/>
        </w:rPr>
        <w:t>per 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18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27, 2024, the reporting person was granted 22,348 restricted stock units, vesting in four equal annual installments beginning on the first anniversary of the grant date. 25 percent of the restricted stock units became vested on February 27, 2025, an additional 25 percent of the restricted stock units became vested on February 27, 2026, an additional 25 percent of the restricted stock units will vest on February 27, 2027, and the remaining balance of 25 percent of the restricted stock units will vest on February 27, 2028.</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03/03/2026</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73631"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2026-03-03T16:42:54Z</dcterms:created>
  <dcterms:modified xsi:type="dcterms:W3CDTF">2026-03-03T16:42:54Z</dcterms:modified>
</cp:coreProperties>
</file>