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AYYAPPAN AJAY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3"/>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12/13/2020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57"/>
        <w:spacing w:after="0"/>
        <w:rPr>
          <w:sz w:val="20"/>
          <w:szCs w:val="20"/>
          <w:color w:val="auto"/>
        </w:rPr>
      </w:pPr>
      <w:r>
        <w:rPr>
          <w:rFonts w:ascii="Arial" w:cs="Arial" w:eastAsia="Arial" w:hAnsi="Arial"/>
          <w:sz w:val="16"/>
          <w:szCs w:val="16"/>
          <w:color w:val="0000FF"/>
        </w:rPr>
        <w:t>SVP &amp; Gen Counsel/Corp. Sec'y.</w:t>
      </w:r>
    </w:p>
    <w:p>
      <w:pPr>
        <w:spacing w:after="0" w:line="323"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31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127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6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0000FF"/>
              </w:rPr>
              <w:t>12/13/2020</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1,123</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2"/>
                <w:szCs w:val="22"/>
                <w:color w:val="auto"/>
              </w:rPr>
            </w:pPr>
          </w:p>
        </w:tc>
        <w:tc>
          <w:tcPr>
            <w:tcW w:w="1320" w:type="dxa"/>
            <w:vAlign w:val="bottom"/>
            <w:gridSpan w:val="3"/>
          </w:tcPr>
          <w:p>
            <w:pPr>
              <w:jc w:val="right"/>
              <w:ind w:right="339"/>
              <w:spacing w:after="0"/>
              <w:rPr>
                <w:sz w:val="20"/>
                <w:szCs w:val="20"/>
                <w:color w:val="auto"/>
              </w:rPr>
            </w:pPr>
            <w:r>
              <w:rPr>
                <w:rFonts w:ascii="Arial" w:cs="Arial" w:eastAsia="Arial" w:hAnsi="Arial"/>
                <w:sz w:val="17"/>
                <w:szCs w:val="17"/>
                <w:color w:val="0000FF"/>
              </w:rPr>
              <w:t>1,362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12/13/2020</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(2)</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800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1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83.39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99"/>
              <w:spacing w:after="0"/>
              <w:rPr>
                <w:sz w:val="20"/>
                <w:szCs w:val="20"/>
                <w:color w:val="auto"/>
              </w:rPr>
            </w:pPr>
            <w:r>
              <w:rPr>
                <w:rFonts w:ascii="Arial" w:cs="Arial" w:eastAsia="Arial" w:hAnsi="Arial"/>
                <w:sz w:val="17"/>
                <w:szCs w:val="17"/>
                <w:color w:val="0000FF"/>
                <w:w w:val="84"/>
              </w:rPr>
              <w:t>562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0" w:type="dxa"/>
            <w:vAlign w:val="bottom"/>
            <w:tcBorders>
              <w:top w:val="single" w:sz="8" w:color="2C2C2C"/>
            </w:tcBorders>
            <w:gridSpan w:val="17"/>
          </w:tcPr>
          <w:p>
            <w:pPr>
              <w:jc w:val="center"/>
              <w:ind w:left="2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60" w:type="dxa"/>
            <w:vAlign w:val="bottom"/>
            <w:gridSpan w:val="12"/>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36"/>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1,123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12/13/2020</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60" w:type="dxa"/>
            <w:vAlign w:val="bottom"/>
          </w:tcPr>
          <w:p>
            <w:pPr>
              <w:ind w:left="80"/>
              <w:spacing w:after="0" w:line="143" w:lineRule="exact"/>
              <w:rPr>
                <w:sz w:val="20"/>
                <w:szCs w:val="20"/>
                <w:color w:val="auto"/>
              </w:rPr>
            </w:pPr>
            <w:r>
              <w:rPr>
                <w:rFonts w:ascii="Arial" w:cs="Arial" w:eastAsia="Arial" w:hAnsi="Arial"/>
                <w:sz w:val="13"/>
                <w:szCs w:val="13"/>
                <w:color w:val="0000FF"/>
              </w:rPr>
              <w:t>1,123</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ind w:left="40"/>
              <w:spacing w:after="0" w:line="143" w:lineRule="exact"/>
              <w:rPr>
                <w:sz w:val="20"/>
                <w:szCs w:val="20"/>
                <w:color w:val="auto"/>
              </w:rPr>
            </w:pPr>
            <w:r>
              <w:rPr>
                <w:rFonts w:ascii="Arial" w:cs="Arial" w:eastAsia="Arial" w:hAnsi="Arial"/>
                <w:sz w:val="13"/>
                <w:szCs w:val="13"/>
                <w:color w:val="0000FF"/>
              </w:rPr>
              <w:t>12/13/2028</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20" w:type="dxa"/>
            <w:vAlign w:val="bottom"/>
          </w:tcPr>
          <w:p>
            <w:pPr>
              <w:ind w:left="400"/>
              <w:spacing w:after="0" w:line="143" w:lineRule="exact"/>
              <w:rPr>
                <w:sz w:val="20"/>
                <w:szCs w:val="20"/>
                <w:color w:val="auto"/>
              </w:rPr>
            </w:pPr>
            <w:r>
              <w:rPr>
                <w:rFonts w:ascii="Arial" w:cs="Arial" w:eastAsia="Arial" w:hAnsi="Arial"/>
                <w:sz w:val="13"/>
                <w:szCs w:val="13"/>
                <w:color w:val="0000FF"/>
                <w:w w:val="92"/>
              </w:rPr>
              <w:t>2,246</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16"/>
              <w:spacing w:after="0" w:line="143"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-2241550</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2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December 13, 2020.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2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13, 2018, the reporting person was granted 4,492 restricted stock units, 25 percent of the restricted stock units became vested on December 13, 2019, an additional 25 percent of the restricted stock units vested on December 13, 2020, an additional 25 percent of the restricted stock units will vest on December 13, 2021, and the remaining balance 25 percent of the restricted stock units will vest on December 13, 2022.</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12/15/2020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209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2020-12-15T16:10:01Z</dcterms:created>
  <dcterms:modified xsi:type="dcterms:W3CDTF">2020-12-15T16:10:01Z</dcterms:modified>
</cp:coreProperties>
</file>