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088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0883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09/24/2013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09/24/2013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3,600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80" w:type="dxa"/>
            <w:vAlign w:val="bottom"/>
            <w:vMerge w:val="restart"/>
          </w:tcPr>
          <w:p>
            <w:pPr>
              <w:jc w:val="center"/>
              <w:ind w:left="88"/>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9.59</w:t>
            </w:r>
          </w:p>
        </w:tc>
        <w:tc>
          <w:tcPr>
            <w:tcW w:w="200" w:type="dxa"/>
            <w:vAlign w:val="bottom"/>
          </w:tcPr>
          <w:p>
            <w:pPr>
              <w:spacing w:after="0"/>
              <w:rPr>
                <w:sz w:val="22"/>
                <w:szCs w:val="22"/>
                <w:color w:val="auto"/>
              </w:rPr>
            </w:pPr>
          </w:p>
        </w:tc>
        <w:tc>
          <w:tcPr>
            <w:tcW w:w="1220" w:type="dxa"/>
            <w:vAlign w:val="bottom"/>
            <w:gridSpan w:val="2"/>
            <w:vMerge w:val="restart"/>
          </w:tcPr>
          <w:p>
            <w:pPr>
              <w:ind w:left="400"/>
              <w:spacing w:after="0"/>
              <w:rPr>
                <w:sz w:val="20"/>
                <w:szCs w:val="20"/>
                <w:color w:val="auto"/>
              </w:rPr>
            </w:pPr>
            <w:r>
              <w:rPr>
                <w:rFonts w:ascii="Arial" w:cs="Arial" w:eastAsia="Arial" w:hAnsi="Arial"/>
                <w:sz w:val="18"/>
                <w:szCs w:val="18"/>
                <w:color w:val="0000FF"/>
              </w:rPr>
              <w:t>7,668</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09/24/2013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3,600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29.4572</w:t>
            </w:r>
            <w:r>
              <w:rPr>
                <w:rFonts w:ascii="Arial" w:cs="Arial" w:eastAsia="Arial" w:hAnsi="Arial"/>
                <w:sz w:val="22"/>
                <w:szCs w:val="22"/>
                <w:color w:val="008000"/>
                <w:w w:val="85"/>
                <w:vertAlign w:val="superscript"/>
              </w:rPr>
              <w:t>(2)</w:t>
            </w:r>
          </w:p>
        </w:tc>
        <w:tc>
          <w:tcPr>
            <w:tcW w:w="1220" w:type="dxa"/>
            <w:vAlign w:val="bottom"/>
            <w:gridSpan w:val="2"/>
            <w:vMerge w:val="restart"/>
          </w:tcPr>
          <w:p>
            <w:pPr>
              <w:ind w:left="400"/>
              <w:spacing w:after="0"/>
              <w:rPr>
                <w:sz w:val="20"/>
                <w:szCs w:val="20"/>
                <w:color w:val="auto"/>
              </w:rPr>
            </w:pPr>
            <w:r>
              <w:rPr>
                <w:rFonts w:ascii="Arial" w:cs="Arial" w:eastAsia="Arial" w:hAnsi="Arial"/>
                <w:sz w:val="18"/>
                <w:szCs w:val="18"/>
                <w:color w:val="0000FF"/>
              </w:rPr>
              <w:t>4,068</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09/24/2013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1,060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29.4572</w:t>
            </w:r>
            <w:r>
              <w:rPr>
                <w:rFonts w:ascii="Arial" w:cs="Arial" w:eastAsia="Arial" w:hAnsi="Arial"/>
                <w:sz w:val="22"/>
                <w:szCs w:val="22"/>
                <w:color w:val="008000"/>
                <w:w w:val="85"/>
                <w:vertAlign w:val="superscript"/>
              </w:rPr>
              <w:t>(2)</w:t>
            </w:r>
          </w:p>
        </w:tc>
        <w:tc>
          <w:tcPr>
            <w:tcW w:w="1220" w:type="dxa"/>
            <w:vAlign w:val="bottom"/>
            <w:gridSpan w:val="2"/>
            <w:vMerge w:val="restart"/>
          </w:tcPr>
          <w:p>
            <w:pPr>
              <w:ind w:left="400"/>
              <w:spacing w:after="0"/>
              <w:rPr>
                <w:sz w:val="20"/>
                <w:szCs w:val="20"/>
                <w:color w:val="auto"/>
              </w:rPr>
            </w:pPr>
            <w:r>
              <w:rPr>
                <w:rFonts w:ascii="Arial" w:cs="Arial" w:eastAsia="Arial" w:hAnsi="Arial"/>
                <w:sz w:val="18"/>
                <w:szCs w:val="18"/>
                <w:color w:val="0000FF"/>
              </w:rPr>
              <w:t>3,008</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40" w:type="dxa"/>
            <w:vAlign w:val="bottom"/>
            <w:tcBorders>
              <w:bottom w:val="single" w:sz="8" w:color="2C2C2C"/>
            </w:tcBorders>
            <w:gridSpan w:val="11"/>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40" w:type="dxa"/>
            <w:vAlign w:val="bottom"/>
            <w:gridSpan w:val="8"/>
          </w:tcPr>
          <w:p>
            <w:pPr>
              <w:ind w:left="6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3,600</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9.59</w:t>
            </w:r>
          </w:p>
        </w:tc>
        <w:tc>
          <w:tcPr>
            <w:tcW w:w="1180" w:type="dxa"/>
            <w:vAlign w:val="bottom"/>
          </w:tcPr>
          <w:p>
            <w:pPr>
              <w:ind w:left="260"/>
              <w:spacing w:after="0" w:line="149" w:lineRule="exact"/>
              <w:rPr>
                <w:sz w:val="20"/>
                <w:szCs w:val="20"/>
                <w:color w:val="auto"/>
              </w:rPr>
            </w:pPr>
            <w:r>
              <w:rPr>
                <w:rFonts w:ascii="Arial" w:cs="Arial" w:eastAsia="Arial" w:hAnsi="Arial"/>
                <w:sz w:val="14"/>
                <w:szCs w:val="14"/>
                <w:color w:val="0000FF"/>
              </w:rPr>
              <w:t>09/24/2013</w:t>
            </w:r>
          </w:p>
        </w:tc>
        <w:tc>
          <w:tcPr>
            <w:tcW w:w="1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0000FF"/>
                <w:w w:val="96"/>
              </w:rPr>
              <w:t>3,600</w:t>
            </w:r>
          </w:p>
        </w:tc>
        <w:tc>
          <w:tcPr>
            <w:tcW w:w="82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0000FF"/>
                <w:w w:val="85"/>
              </w:rPr>
              <w:t>06/01/2019</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3"/>
              </w:rPr>
              <w:t>par value</w:t>
            </w: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00"/>
              <w:spacing w:after="0" w:line="149" w:lineRule="exact"/>
              <w:rPr>
                <w:sz w:val="20"/>
                <w:szCs w:val="20"/>
                <w:color w:val="auto"/>
              </w:rPr>
            </w:pPr>
            <w:r>
              <w:rPr>
                <w:rFonts w:ascii="Arial" w:cs="Arial" w:eastAsia="Arial" w:hAnsi="Arial"/>
                <w:sz w:val="14"/>
                <w:szCs w:val="14"/>
                <w:color w:val="0000FF"/>
                <w:w w:val="88"/>
              </w:rPr>
              <w:t>64,609</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0000FF"/>
                <w:w w:val="97"/>
              </w:rPr>
              <w:t>$0.001</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1"/>
              </w:rPr>
              <w:t>per share</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September 24, 2013 the reporting person exercised previously issued options to purchase an aggregate of 3,600 shares of common stock of ExlService Holdings, Inc.</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$29.41 to $29.50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64,609 of these options are currently vested and exercisable.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09/26/2013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2019-12-16T15:27:28Z</dcterms:created>
  <dcterms:modified xsi:type="dcterms:W3CDTF">2019-12-16T15:27:28Z</dcterms:modified>
</cp:coreProperties>
</file>