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911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gridSpan w:val="4"/>
            <w:vMerge w:val="restart"/>
          </w:tcPr>
          <w:p>
            <w:pPr>
              <w:spacing w:after="0" w:line="250"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APPEL MATTHEW</w:t>
              </w:r>
            </w:hyperlink>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0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4"/>
            <w:vMerge w:val="continue"/>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4"/>
            <w:vMerge w:val="continue"/>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Borders>
              <w:bottom w:val="single" w:sz="8" w:color="0000EE"/>
            </w:tcBorders>
            <w:gridSpan w:val="4"/>
            <w:vMerge w:val="continue"/>
          </w:tcPr>
          <w:p>
            <w:pPr>
              <w:spacing w:after="0"/>
              <w:rPr>
                <w:sz w:val="5"/>
                <w:szCs w:val="5"/>
                <w:color w:val="auto"/>
              </w:rPr>
            </w:pPr>
          </w:p>
        </w:tc>
        <w:tc>
          <w:tcPr>
            <w:tcW w:w="7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4"/>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560" w:type="dxa"/>
            <w:vAlign w:val="bottom"/>
            <w:vMerge w:val="restart"/>
          </w:tcPr>
          <w:p>
            <w:pPr>
              <w:ind w:left="140"/>
              <w:spacing w:after="0" w:line="135" w:lineRule="exact"/>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6"/>
                <w:szCs w:val="6"/>
                <w:color w:val="auto"/>
              </w:rPr>
            </w:pPr>
          </w:p>
        </w:tc>
        <w:tc>
          <w:tcPr>
            <w:tcW w:w="940" w:type="dxa"/>
            <w:vAlign w:val="bottom"/>
            <w:vMerge w:val="restart"/>
          </w:tcPr>
          <w:p>
            <w:pPr>
              <w:ind w:left="5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6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04/24/2009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198" w:lineRule="exact"/>
              <w:rPr>
                <w:sz w:val="20"/>
                <w:szCs w:val="20"/>
                <w:color w:val="auto"/>
              </w:rPr>
            </w:pPr>
            <w:r>
              <w:rPr>
                <w:rFonts w:ascii="Arial" w:cs="Arial" w:eastAsia="Arial" w:hAnsi="Arial"/>
                <w:sz w:val="18"/>
                <w:szCs w:val="18"/>
                <w:color w:val="0000FF"/>
              </w:rPr>
              <w:t>350 PARK AVENUE</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15"/>
                <w:szCs w:val="15"/>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NY</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4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5"/>
          </w:tcPr>
          <w:p>
            <w:pPr>
              <w:jc w:val="right"/>
              <w:ind w:right="115"/>
              <w:spacing w:after="0"/>
              <w:rPr>
                <w:sz w:val="20"/>
                <w:szCs w:val="20"/>
                <w:color w:val="auto"/>
              </w:rPr>
            </w:pPr>
            <w:r>
              <w:rPr>
                <w:rFonts w:ascii="Arial" w:cs="Arial" w:eastAsia="Arial" w:hAnsi="Arial"/>
                <w:sz w:val="18"/>
                <w:szCs w:val="18"/>
                <w:color w:val="0000FF"/>
              </w:rPr>
              <w:t>04/24/2009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0000FF"/>
              </w:rPr>
              <w:t>M</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710</w:t>
            </w:r>
          </w:p>
        </w:tc>
        <w:tc>
          <w:tcPr>
            <w:tcW w:w="660" w:type="dxa"/>
            <w:vAlign w:val="bottom"/>
          </w:tcPr>
          <w:p>
            <w:pPr>
              <w:ind w:left="440"/>
              <w:spacing w:after="0"/>
              <w:rPr>
                <w:sz w:val="20"/>
                <w:szCs w:val="20"/>
                <w:color w:val="auto"/>
              </w:rPr>
            </w:pPr>
            <w:r>
              <w:rPr>
                <w:rFonts w:ascii="Arial" w:cs="Arial" w:eastAsia="Arial" w:hAnsi="Arial"/>
                <w:sz w:val="18"/>
                <w:szCs w:val="18"/>
                <w:color w:val="0000FF"/>
              </w:rPr>
              <w:t>A</w:t>
            </w:r>
          </w:p>
        </w:tc>
        <w:tc>
          <w:tcPr>
            <w:tcW w:w="56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3,892</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4"/>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04/24/2009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97"/>
              <w:spacing w:after="0"/>
              <w:rPr>
                <w:sz w:val="20"/>
                <w:szCs w:val="20"/>
                <w:color w:val="auto"/>
              </w:rPr>
            </w:pPr>
            <w:r>
              <w:rPr>
                <w:rFonts w:ascii="Arial" w:cs="Arial" w:eastAsia="Arial" w:hAnsi="Arial"/>
                <w:sz w:val="14"/>
                <w:szCs w:val="14"/>
                <w:color w:val="0000FF"/>
              </w:rPr>
              <w:t>F</w:t>
            </w: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231</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9.36</w:t>
            </w:r>
            <w:r>
              <w:rPr>
                <w:rFonts w:ascii="Arial" w:cs="Arial" w:eastAsia="Arial" w:hAnsi="Arial"/>
                <w:sz w:val="22"/>
                <w:szCs w:val="22"/>
                <w:color w:val="008000"/>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3,661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20" w:type="dxa"/>
            <w:vAlign w:val="bottom"/>
            <w:gridSpan w:val="16"/>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710</w:t>
            </w:r>
          </w:p>
        </w:tc>
        <w:tc>
          <w:tcPr>
            <w:tcW w:w="22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04/24/2009</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restart"/>
          </w:tcPr>
          <w:p>
            <w:pPr>
              <w:jc w:val="right"/>
              <w:ind w:right="315"/>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710</w:t>
            </w: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rPr>
              <w:t>6,390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color w:val="0000FF"/>
              </w:rPr>
              <w:t>$0.001</w:t>
            </w: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April 24, 2009, ExlService Holdings, Inc. (the "Company") issued 710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 percent of the shares of restricted stock vested on April 24, 2009; an additional 20 percent of the shares of restricted stock will vest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04/28/2009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9161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2019-12-16T15:07:35Z</dcterms:created>
  <dcterms:modified xsi:type="dcterms:W3CDTF">2019-12-16T15:07:35Z</dcterms:modified>
</cp:coreProperties>
</file>