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SECURITIES AND EXCHANGE COMMISSION</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302081104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2010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98" w:lineRule="exact"/>
        <w:rPr>
          <w:sz w:val="24"/>
          <w:szCs w:val="24"/>
          <w:color w:val="auto"/>
        </w:rPr>
      </w:pPr>
    </w:p>
    <w:p>
      <w:pPr>
        <w:ind w:left="240"/>
        <w:spacing w:after="0"/>
        <w:rPr>
          <w:sz w:val="20"/>
          <w:szCs w:val="20"/>
          <w:color w:val="auto"/>
        </w:rPr>
      </w:pPr>
      <w:r>
        <w:rPr>
          <w:rFonts w:ascii="Arial" w:cs="Arial" w:eastAsia="Arial" w:hAnsi="Arial"/>
          <w:sz w:val="18"/>
          <w:szCs w:val="18"/>
          <w:color w:val="auto"/>
        </w:rPr>
        <w:t>o Rule 13d-1(c)</w:t>
      </w:r>
    </w:p>
    <w:p>
      <w:pPr>
        <w:spacing w:after="0" w:line="185" w:lineRule="exact"/>
        <w:rPr>
          <w:sz w:val="24"/>
          <w:szCs w:val="24"/>
          <w:color w:val="auto"/>
        </w:rPr>
      </w:pPr>
    </w:p>
    <w:p>
      <w:pPr>
        <w:ind w:left="240"/>
        <w:spacing w:after="0"/>
        <w:rPr>
          <w:sz w:val="20"/>
          <w:szCs w:val="20"/>
          <w:color w:val="auto"/>
        </w:rPr>
      </w:pPr>
      <w:r>
        <w:rPr>
          <w:rFonts w:ascii="Arial" w:cs="Arial" w:eastAsia="Arial" w:hAnsi="Arial"/>
          <w:sz w:val="18"/>
          <w:szCs w:val="18"/>
          <w:color w:val="auto"/>
        </w:rPr>
        <w:t>o Rule 13d-1(d)</w:t>
      </w:r>
    </w:p>
    <w:p>
      <w:pPr>
        <w:spacing w:after="0" w:line="185" w:lineRule="exact"/>
        <w:rPr>
          <w:sz w:val="24"/>
          <w:szCs w:val="24"/>
          <w:color w:val="auto"/>
        </w:rPr>
      </w:pPr>
    </w:p>
    <w:p>
      <w:pPr>
        <w:ind w:right="180" w:firstLine="8"/>
        <w:spacing w:after="0" w:line="27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3"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 xml:space="preserve">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248920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302081104</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6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10820" w:type="dxa"/>
            <w:vAlign w:val="bottom"/>
            <w:tcBorders>
              <w:top w:val="single" w:sz="8" w:color="auto"/>
              <w:right w:val="single" w:sz="8" w:color="auto"/>
            </w:tcBorders>
            <w:gridSpan w:val="7"/>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vMerge w:val="continue"/>
          </w:tcPr>
          <w:p>
            <w:pPr>
              <w:spacing w:after="0"/>
              <w:rPr>
                <w:sz w:val="20"/>
                <w:szCs w:val="20"/>
                <w:color w:val="auto"/>
              </w:rPr>
            </w:pP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Columbia Wanger Asset Management, LLC 04-3519872</w:t>
            </w: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2"/>
          </w:tcPr>
          <w:p>
            <w:pPr>
              <w:spacing w:after="0"/>
              <w:rPr>
                <w:sz w:val="22"/>
                <w:szCs w:val="22"/>
                <w:color w:val="auto"/>
              </w:rPr>
            </w:pPr>
          </w:p>
        </w:tc>
        <w:tc>
          <w:tcPr>
            <w:tcW w:w="540" w:type="dxa"/>
            <w:vAlign w:val="bottom"/>
            <w:tcBorders>
              <w:bottom w:val="single" w:sz="8" w:color="auto"/>
            </w:tcBorders>
            <w:gridSpan w:val="2"/>
          </w:tcPr>
          <w:p>
            <w:pPr>
              <w:spacing w:after="0"/>
              <w:rPr>
                <w:sz w:val="22"/>
                <w:szCs w:val="22"/>
                <w:color w:val="auto"/>
              </w:rPr>
            </w:pPr>
          </w:p>
        </w:tc>
        <w:tc>
          <w:tcPr>
            <w:tcW w:w="9540" w:type="dxa"/>
            <w:vAlign w:val="bottom"/>
            <w:tcBorders>
              <w:bottom w:val="single" w:sz="8" w:color="auto"/>
            </w:tcBorders>
            <w:gridSpan w:val="2"/>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tcPr>
          <w:p>
            <w:pPr>
              <w:ind w:left="100"/>
              <w:spacing w:after="0"/>
              <w:rPr>
                <w:sz w:val="20"/>
                <w:szCs w:val="20"/>
                <w:color w:val="auto"/>
              </w:rPr>
            </w:pPr>
            <w:r>
              <w:rPr>
                <w:rFonts w:ascii="Arial" w:cs="Arial" w:eastAsia="Arial" w:hAnsi="Arial"/>
                <w:sz w:val="18"/>
                <w:szCs w:val="18"/>
                <w:color w:val="auto"/>
              </w:rPr>
              <w:t>(a)</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o</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 w:type="dxa"/>
            <w:vAlign w:val="bottom"/>
            <w:tcBorders>
              <w:left w:val="single" w:sz="8" w:color="auto"/>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4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o</w:t>
            </w:r>
          </w:p>
        </w:tc>
        <w:tc>
          <w:tcPr>
            <w:tcW w:w="4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4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5"/>
          </w:tcPr>
          <w:p>
            <w:pPr>
              <w:ind w:left="100"/>
              <w:spacing w:after="0"/>
              <w:rPr>
                <w:sz w:val="20"/>
                <w:szCs w:val="20"/>
                <w:color w:val="auto"/>
              </w:rPr>
            </w:pPr>
            <w:r>
              <w:rPr>
                <w:rFonts w:ascii="Arial" w:cs="Arial" w:eastAsia="Arial" w:hAnsi="Arial"/>
                <w:sz w:val="18"/>
                <w:szCs w:val="18"/>
                <w:color w:val="auto"/>
                <w:w w:val="91"/>
              </w:rPr>
              <w:t>SEC USE ONLY</w:t>
            </w:r>
          </w:p>
        </w:tc>
        <w:tc>
          <w:tcPr>
            <w:tcW w:w="94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2"/>
          </w:tcPr>
          <w:p>
            <w:pPr>
              <w:spacing w:after="0"/>
              <w:rPr>
                <w:sz w:val="15"/>
                <w:szCs w:val="15"/>
                <w:color w:val="auto"/>
              </w:rPr>
            </w:pPr>
          </w:p>
        </w:tc>
        <w:tc>
          <w:tcPr>
            <w:tcW w:w="540" w:type="dxa"/>
            <w:vAlign w:val="bottom"/>
            <w:tcBorders>
              <w:bottom w:val="single" w:sz="8" w:color="auto"/>
            </w:tcBorders>
            <w:gridSpan w:val="2"/>
          </w:tcPr>
          <w:p>
            <w:pPr>
              <w:spacing w:after="0"/>
              <w:rPr>
                <w:sz w:val="15"/>
                <w:szCs w:val="15"/>
                <w:color w:val="auto"/>
              </w:rPr>
            </w:pPr>
          </w:p>
        </w:tc>
        <w:tc>
          <w:tcPr>
            <w:tcW w:w="9540" w:type="dxa"/>
            <w:vAlign w:val="bottom"/>
            <w:tcBorders>
              <w:bottom w:val="single" w:sz="8" w:color="auto"/>
            </w:tcBorders>
            <w:gridSpan w:val="2"/>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94"/>
              </w:rPr>
              <w:t>Delaware</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NUMBER OF</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1,834,000</w:t>
            </w: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2"/>
          </w:tcPr>
          <w:p>
            <w:pPr>
              <w:jc w:val="center"/>
              <w:ind w:left="174"/>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944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2"/>
          </w:tcPr>
          <w:p>
            <w:pPr>
              <w:jc w:val="center"/>
              <w:ind w:left="174"/>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REPORTING</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944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2"/>
          </w:tcPr>
          <w:p>
            <w:pPr>
              <w:jc w:val="center"/>
              <w:ind w:left="174"/>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2,135,900</w:t>
            </w: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2"/>
          </w:tcPr>
          <w:p>
            <w:pPr>
              <w:jc w:val="center"/>
              <w:ind w:left="174"/>
              <w:spacing w:after="0"/>
              <w:rPr>
                <w:sz w:val="20"/>
                <w:szCs w:val="20"/>
                <w:color w:val="auto"/>
              </w:rPr>
            </w:pPr>
            <w:r>
              <w:rPr>
                <w:rFonts w:ascii="Arial" w:cs="Arial" w:eastAsia="Arial" w:hAnsi="Arial"/>
                <w:sz w:val="18"/>
                <w:szCs w:val="18"/>
                <w:color w:val="auto"/>
                <w:w w:val="99"/>
              </w:rPr>
              <w:t>WITH</w:t>
            </w: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89"/>
              </w:rPr>
              <w:t>2,135,900</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7.2%</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08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IA</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440" w:type="dxa"/>
            <w:vAlign w:val="bottom"/>
            <w:tcBorders>
              <w:bottom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152" w:right="1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1(a). Name of Issuer:</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Exlservice Holdings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280 Park Avenue</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New York, NY 10017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Columbia Wanger Asset Management, LLC</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2(b). Address of Principal Business Office or, if None, Residence:</w:t>
      </w:r>
    </w:p>
    <w:p>
      <w:pPr>
        <w:spacing w:after="0" w:line="14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227 West Monroe Street, Suite 3000, Chicago, IL 60606.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Delaware</w:t>
      </w:r>
    </w:p>
    <w:p>
      <w:pPr>
        <w:spacing w:after="0" w:line="221" w:lineRule="exact"/>
        <w:rPr>
          <w:sz w:val="20"/>
          <w:szCs w:val="20"/>
          <w:color w:val="auto"/>
        </w:rPr>
      </w:pPr>
    </w:p>
    <w:p>
      <w:pPr>
        <w:jc w:val="center"/>
        <w:ind w:right="7279"/>
        <w:spacing w:after="0"/>
        <w:rPr>
          <w:sz w:val="20"/>
          <w:szCs w:val="20"/>
          <w:color w:val="auto"/>
        </w:rPr>
      </w:pPr>
      <w:r>
        <w:rPr>
          <w:rFonts w:ascii="Arial" w:cs="Arial" w:eastAsia="Arial" w:hAnsi="Arial"/>
          <w:sz w:val="16"/>
          <w:szCs w:val="16"/>
          <w:b w:val="1"/>
          <w:bCs w:val="1"/>
          <w:color w:val="auto"/>
        </w:rPr>
        <w:t>Item 2(d). Title of Class of Securities:</w:t>
      </w:r>
    </w:p>
    <w:p>
      <w:pPr>
        <w:spacing w:after="0" w:line="14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1"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2(e). CUSIP Number:</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302081104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Rule 13d-1(b), or 13d-2(b) or (c), Check Whether the Person Filing is a:</w:t>
      </w:r>
    </w:p>
    <w:p>
      <w:pPr>
        <w:spacing w:after="0" w:line="121" w:lineRule="exact"/>
        <w:rPr>
          <w:sz w:val="20"/>
          <w:szCs w:val="20"/>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Exchange Act.</w:t>
      </w:r>
    </w:p>
    <w:p>
      <w:pPr>
        <w:spacing w:after="0" w:line="130"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Bank as defined in Section 3(a)(6) of the Exchange Act.</w:t>
      </w:r>
    </w:p>
    <w:p>
      <w:pPr>
        <w:spacing w:after="0" w:line="130"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Exchange Act.</w:t>
      </w:r>
    </w:p>
    <w:p>
      <w:pPr>
        <w:spacing w:after="0" w:line="130"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w:t>
      </w:r>
    </w:p>
    <w:p>
      <w:pPr>
        <w:spacing w:after="0" w:line="97" w:lineRule="exact"/>
        <w:rPr>
          <w:rFonts w:ascii="Arial" w:cs="Arial" w:eastAsia="Arial" w:hAnsi="Arial"/>
          <w:sz w:val="18"/>
          <w:szCs w:val="18"/>
          <w:color w:val="auto"/>
        </w:rPr>
      </w:pPr>
    </w:p>
    <w:p>
      <w:pPr>
        <w:ind w:left="800" w:hanging="346"/>
        <w:spacing w:after="0" w:line="207" w:lineRule="exact"/>
        <w:tabs>
          <w:tab w:leader="none" w:pos="8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163"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An employee benefit plan or endowment fund in accordance with Rule 13d-1(b)(1)(ii)(F).</w:t>
      </w:r>
    </w:p>
    <w:p>
      <w:pPr>
        <w:spacing w:after="0" w:line="130"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A parent holding company or control person in accordance with Rule 13d-1(b)(1)(ii)(G).</w:t>
      </w:r>
    </w:p>
    <w:p>
      <w:pPr>
        <w:spacing w:after="0" w:line="130"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A savings association as defined in Section 3(b) of the Federal Deposit Insurance Act.</w:t>
      </w:r>
    </w:p>
    <w:p>
      <w:pPr>
        <w:spacing w:after="0" w:line="130"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  A church plan that is excluded from the definition of an investment company under Section 3(c)(14) of the Investment Company Act.</w:t>
      </w:r>
    </w:p>
    <w:p>
      <w:pPr>
        <w:spacing w:after="0" w:line="142" w:lineRule="exact"/>
        <w:rPr>
          <w:rFonts w:ascii="Arial" w:cs="Arial" w:eastAsia="Arial" w:hAnsi="Arial"/>
          <w:sz w:val="17"/>
          <w:szCs w:val="17"/>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Group, in accordance with Rule 13d-1(b)(1)(ii)(J). If this statement is filed pursuant to Rule 13d-1(c), check this box. 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21" w:lineRule="exact"/>
        <w:rPr>
          <w:sz w:val="20"/>
          <w:szCs w:val="20"/>
          <w:color w:val="auto"/>
        </w:rPr>
      </w:pPr>
    </w:p>
    <w:p>
      <w:pPr>
        <w:ind w:left="900" w:right="360"/>
        <w:spacing w:after="0" w:line="277" w:lineRule="auto"/>
        <w:rPr>
          <w:sz w:val="20"/>
          <w:szCs w:val="20"/>
          <w:color w:val="auto"/>
        </w:rPr>
      </w:pPr>
      <w:r>
        <w:rPr>
          <w:rFonts w:ascii="Arial" w:cs="Arial" w:eastAsia="Arial" w:hAnsi="Arial"/>
          <w:sz w:val="18"/>
          <w:szCs w:val="18"/>
          <w:color w:val="auto"/>
        </w:rPr>
        <w:t>With respect to the beneficial ownership of the reporting person, see Items 5 through 11 of the cover pages to this Schedule 13G, which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5 Percent or Less of a Class:</w:t>
      </w:r>
    </w:p>
    <w:p>
      <w:pPr>
        <w:spacing w:after="0" w:line="121" w:lineRule="exact"/>
        <w:rPr>
          <w:sz w:val="20"/>
          <w:szCs w:val="20"/>
          <w:color w:val="auto"/>
        </w:rPr>
      </w:pPr>
    </w:p>
    <w:p>
      <w:pPr>
        <w:ind w:left="90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or More than Five Percent on Behalf of Another Person: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148" w:right="37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he Security Being Reported on by the Parent Holding Company or</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Control Person:</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121" w:lineRule="exact"/>
        <w:rPr>
          <w:sz w:val="20"/>
          <w:szCs w:val="20"/>
          <w:color w:val="auto"/>
        </w:rPr>
      </w:pPr>
    </w:p>
    <w:p>
      <w:pPr>
        <w:jc w:val="center"/>
        <w:ind w:right="7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7880"/>
        <w:spacing w:after="0"/>
        <w:rPr>
          <w:sz w:val="20"/>
          <w:szCs w:val="20"/>
          <w:color w:val="auto"/>
        </w:rPr>
      </w:pPr>
      <w:r>
        <w:rPr>
          <w:rFonts w:ascii="Arial" w:cs="Arial" w:eastAsia="Arial" w:hAnsi="Arial"/>
          <w:sz w:val="16"/>
          <w:szCs w:val="16"/>
          <w:b w:val="1"/>
          <w:bCs w:val="1"/>
          <w:color w:val="auto"/>
        </w:rPr>
        <w:t>Item 9. Notice of Dissolution of Group:</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148" w:right="7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10. Certification:</w:t>
      </w:r>
    </w:p>
    <w:p>
      <w:pPr>
        <w:spacing w:after="0" w:line="121" w:lineRule="exact"/>
        <w:rPr>
          <w:sz w:val="20"/>
          <w:szCs w:val="20"/>
          <w:color w:val="auto"/>
        </w:rPr>
      </w:pPr>
    </w:p>
    <w:p>
      <w:pPr>
        <w:ind w:left="900"/>
        <w:spacing w:after="0" w:line="259" w:lineRule="auto"/>
        <w:rPr>
          <w:sz w:val="20"/>
          <w:szCs w:val="20"/>
          <w:color w:val="auto"/>
        </w:rPr>
      </w:pPr>
      <w:r>
        <w:rPr>
          <w:rFonts w:ascii="Arial" w:cs="Arial" w:eastAsia="Arial" w:hAnsi="Arial"/>
          <w:sz w:val="18"/>
          <w:szCs w:val="18"/>
          <w:color w:val="auto"/>
        </w:rPr>
        <w:t>By signing below each of the undersigned certifies that, to the best of such undersigned’s knowledge and belief, the securities referred to above were acquired and are held in the ordinary course of business and were not acquired and are not for the purpose of or with the effect of changing or influencing the control of the issuer of the securities and were not acquired and are not held in connection with or as a participant in any transaction having that purpose or effect.</w:t>
      </w: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8,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Columbia Wanger Asset Management,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Bruce H. Lauer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Bruce H. Lauer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5469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Operating Officer</w:t>
      </w:r>
    </w:p>
    <w:sectPr>
      <w:pgSz w:w="11900" w:h="16838" w:orient="portrait"/>
      <w:cols w:equalWidth="0" w:num="1">
        <w:col w:w="11300"/>
      </w:cols>
      <w:pgMar w:left="240" w:top="114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2019-12-11T00:47:04Z</dcterms:created>
  <dcterms:modified xsi:type="dcterms:W3CDTF">2019-12-11T00:47:04Z</dcterms:modified>
</cp:coreProperties>
</file>