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OSTLER CLYDE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12/04/2019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2,712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18.24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19,120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12/04/2019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2,712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69.03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16,408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60" w:type="dxa"/>
            <w:vAlign w:val="bottom"/>
            <w:gridSpan w:val="11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18.24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12/04/2019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2,712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01/04/2020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5,861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December 4, 2019, the reporting person exercised previously issued options to purchase an aggregate of 2,712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January 4, 2010, the reporting person was granted 8,573 stock options. 100 percent of these options became vested and exercisable on December 31, 2010.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928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2019-12-06T16:44:19Z</dcterms:created>
  <dcterms:modified xsi:type="dcterms:W3CDTF">2019-12-06T16:44:19Z</dcterms:modified>
</cp:coreProperties>
</file>