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1,546,097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1,759,889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1,759,889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5.32%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1,546,097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1,759,889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1,759,889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5.32%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1,546,097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1,759,889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1,759,889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5.32%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right="7040" w:hanging="401"/>
        <w:spacing w:after="0" w:line="334" w:lineRule="auto"/>
        <w:tabs>
          <w:tab w:leader="none" w:pos="1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2" w:lineRule="exact"/>
        <w:rPr>
          <w:rFonts w:ascii="Arial" w:cs="Arial" w:eastAsia="Arial" w:hAnsi="Arial"/>
          <w:sz w:val="19"/>
          <w:szCs w:val="19"/>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320 Park Avenue</w:t>
      </w:r>
    </w:p>
    <w:p>
      <w:pPr>
        <w:spacing w:after="0" w:line="1" w:lineRule="exact"/>
        <w:rPr>
          <w:rFonts w:ascii="Arial" w:cs="Arial" w:eastAsia="Arial" w:hAnsi="Arial"/>
          <w:sz w:val="22"/>
          <w:szCs w:val="22"/>
          <w:b w:val="1"/>
          <w:bCs w:val="1"/>
          <w:color w:val="auto"/>
        </w:rPr>
      </w:pPr>
    </w:p>
    <w:p>
      <w:pPr>
        <w:ind w:left="176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29th Floor</w:t>
      </w: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New York, X1 10022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91"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91"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Arial" w:cs="Arial" w:eastAsia="Arial" w:hAnsi="Arial"/>
          <w:sz w:val="22"/>
          <w:szCs w:val="22"/>
          <w:color w:val="auto"/>
        </w:rPr>
        <w:t>(i)</w:t>
        <w:tab/>
        <w:t>sole power to vote or to direct the vote</w:t>
      </w:r>
      <w:r>
        <w:rPr>
          <w:sz w:val="20"/>
          <w:szCs w:val="20"/>
          <w:color w:val="auto"/>
        </w:rPr>
        <w:tab/>
      </w:r>
      <w:r>
        <w:rPr>
          <w:rFonts w:ascii="Arial" w:cs="Arial" w:eastAsia="Arial" w:hAnsi="Arial"/>
          <w:sz w:val="17"/>
          <w:szCs w:val="17"/>
          <w:color w:val="auto"/>
        </w:rPr>
        <w:t>0</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Arial" w:cs="Arial" w:eastAsia="Arial" w:hAnsi="Arial"/>
          <w:sz w:val="22"/>
          <w:szCs w:val="22"/>
          <w:color w:val="auto"/>
        </w:rPr>
        <w:t>(ii)</w:t>
        <w:tab/>
        <w:t>shared power to vote or to direct the vote</w:t>
      </w:r>
      <w:r>
        <w:rPr>
          <w:sz w:val="20"/>
          <w:szCs w:val="20"/>
          <w:color w:val="auto"/>
        </w:rPr>
        <w:tab/>
      </w:r>
      <w:r>
        <w:rPr>
          <w:rFonts w:ascii="Arial" w:cs="Arial" w:eastAsia="Arial" w:hAnsi="Arial"/>
          <w:sz w:val="18"/>
          <w:szCs w:val="18"/>
          <w:color w:val="auto"/>
        </w:rPr>
        <w:t>See the responses to Item 6 on the attached cover</w:t>
      </w:r>
    </w:p>
    <w:p>
      <w:pPr>
        <w:sectPr>
          <w:pgSz w:w="11900" w:h="16838" w:orient="portrait"/>
          <w:cols w:equalWidth="0" w:num="1">
            <w:col w:w="11040"/>
          </w:cols>
          <w:pgMar w:left="400" w:top="409" w:right="459" w:bottom="0" w:gutter="0" w:footer="0" w:header="0"/>
        </w:sectPr>
      </w:pPr>
    </w:p>
    <w:bookmarkStart w:id="5" w:name="page6"/>
    <w:bookmarkEnd w:id="5"/>
    <w:tbl>
      <w:tblPr>
        <w:tblLayout w:type="fixed"/>
        <w:tblInd w:w="1760" w:type="dxa"/>
        <w:tblCellMar>
          <w:top w:w="0" w:type="dxa"/>
          <w:left w:w="0" w:type="dxa"/>
          <w:bottom w:w="0" w:type="dxa"/>
          <w:right w:w="0" w:type="dxa"/>
        </w:tblCellMar>
      </w:tblPr>
      <w:tr>
        <w:trPr>
          <w:trHeight w:val="275"/>
        </w:trPr>
        <w:tc>
          <w:tcPr>
            <w:tcW w:w="4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22"/>
                <w:szCs w:val="22"/>
                <w:color w:val="auto"/>
                <w:w w:val="78"/>
              </w:rPr>
              <w:t>pages.</w:t>
            </w:r>
          </w:p>
        </w:tc>
        <w:tc>
          <w:tcPr>
            <w:tcW w:w="0" w:type="dxa"/>
            <w:vAlign w:val="bottom"/>
          </w:tcPr>
          <w:p>
            <w:pPr>
              <w:spacing w:after="0"/>
              <w:rPr>
                <w:sz w:val="1"/>
                <w:szCs w:val="1"/>
                <w:color w:val="auto"/>
              </w:rPr>
            </w:pPr>
          </w:p>
        </w:tc>
      </w:tr>
      <w:tr>
        <w:trPr>
          <w:trHeight w:val="347"/>
        </w:trPr>
        <w:tc>
          <w:tcPr>
            <w:tcW w:w="400" w:type="dxa"/>
            <w:vAlign w:val="bottom"/>
            <w:vMerge w:val="restart"/>
          </w:tcPr>
          <w:p>
            <w:pPr>
              <w:spacing w:after="0"/>
              <w:rPr>
                <w:sz w:val="20"/>
                <w:szCs w:val="20"/>
                <w:color w:val="auto"/>
              </w:rPr>
            </w:pPr>
            <w:r>
              <w:rPr>
                <w:rFonts w:ascii="Arial" w:cs="Arial" w:eastAsia="Arial" w:hAnsi="Arial"/>
                <w:sz w:val="22"/>
                <w:szCs w:val="22"/>
                <w:color w:val="auto"/>
              </w:rPr>
              <w:t>(iii)</w:t>
            </w:r>
          </w:p>
        </w:tc>
        <w:tc>
          <w:tcPr>
            <w:tcW w:w="4360" w:type="dxa"/>
            <w:vAlign w:val="bottom"/>
          </w:tcPr>
          <w:p>
            <w:pPr>
              <w:ind w:left="60"/>
              <w:spacing w:after="0"/>
              <w:rPr>
                <w:sz w:val="20"/>
                <w:szCs w:val="20"/>
                <w:color w:val="auto"/>
              </w:rPr>
            </w:pPr>
            <w:r>
              <w:rPr>
                <w:rFonts w:ascii="Arial" w:cs="Arial" w:eastAsia="Arial" w:hAnsi="Arial"/>
                <w:sz w:val="22"/>
                <w:szCs w:val="22"/>
                <w:color w:val="auto"/>
                <w:w w:val="91"/>
              </w:rPr>
              <w:t>sole power to dispose or to direct the disposition</w:t>
            </w:r>
          </w:p>
        </w:tc>
        <w:tc>
          <w:tcPr>
            <w:tcW w:w="6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400" w:type="dxa"/>
            <w:vAlign w:val="bottom"/>
            <w:vMerge w:val="continue"/>
          </w:tcPr>
          <w:p>
            <w:pPr>
              <w:spacing w:after="0"/>
              <w:rPr>
                <w:sz w:val="23"/>
                <w:szCs w:val="23"/>
                <w:color w:val="auto"/>
              </w:rPr>
            </w:pPr>
          </w:p>
        </w:tc>
        <w:tc>
          <w:tcPr>
            <w:tcW w:w="4360" w:type="dxa"/>
            <w:vAlign w:val="bottom"/>
          </w:tcPr>
          <w:p>
            <w:pPr>
              <w:ind w:left="60"/>
              <w:spacing w:after="0"/>
              <w:rPr>
                <w:sz w:val="20"/>
                <w:szCs w:val="20"/>
                <w:color w:val="auto"/>
              </w:rPr>
            </w:pPr>
            <w:r>
              <w:rPr>
                <w:rFonts w:ascii="Arial" w:cs="Arial" w:eastAsia="Arial" w:hAnsi="Arial"/>
                <w:sz w:val="22"/>
                <w:szCs w:val="22"/>
                <w:color w:val="auto"/>
              </w:rPr>
              <w:t>of</w:t>
            </w:r>
          </w:p>
        </w:tc>
        <w:tc>
          <w:tcPr>
            <w:tcW w:w="6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ectPr>
          <w:pgSz w:w="11900" w:h="16838" w:orient="portrait"/>
          <w:cols w:equalWidth="0" w:num="1">
            <w:col w:w="10940"/>
          </w:cols>
          <w:pgMar w:left="400" w:top="118" w:right="559" w:bottom="113" w:gutter="0" w:footer="0" w:header="0"/>
        </w:sectPr>
      </w:pPr>
    </w:p>
    <w:p>
      <w:pPr>
        <w:ind w:left="2220" w:right="280" w:hanging="456"/>
        <w:spacing w:after="0" w:line="183" w:lineRule="auto"/>
        <w:tabs>
          <w:tab w:leader="none" w:pos="22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113"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2023</w:t>
            </w:r>
          </w:p>
        </w:tc>
      </w:tr>
    </w:tbl>
    <w:p>
      <w:pPr>
        <w:spacing w:after="0" w:line="20" w:lineRule="exact"/>
        <w:rPr>
          <w:sz w:val="20"/>
          <w:szCs w:val="20"/>
          <w:color w:val="auto"/>
        </w:rPr>
      </w:pPr>
    </w:p>
    <w:p>
      <w:pPr>
        <w:sectPr>
          <w:pgSz w:w="11900" w:h="16838" w:orient="portrait"/>
          <w:cols w:equalWidth="0" w:num="1">
            <w:col w:w="10940"/>
          </w:cols>
          <w:pgMar w:left="400" w:top="118" w:right="559" w:bottom="113"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909320</wp:posOffset>
            </wp:positionH>
            <wp:positionV relativeFrom="page">
              <wp:posOffset>88900</wp:posOffset>
            </wp:positionV>
            <wp:extent cx="5730240" cy="10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10795"/>
                    </a:xfrm>
                    <a:prstGeom prst="rect">
                      <a:avLst/>
                    </a:prstGeom>
                    <a:noFill/>
                  </pic:spPr>
                </pic:pic>
              </a:graphicData>
            </a:graphic>
          </wp:anchor>
        </w:drawing>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ExlService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2023</w:t>
      </w:r>
    </w:p>
    <w:p>
      <w:pPr>
        <w:sectPr>
          <w:pgSz w:w="11900" w:h="16838" w:orient="portrait"/>
          <w:cols w:equalWidth="0" w:num="1">
            <w:col w:w="9019"/>
          </w:cols>
          <w:pgMar w:left="1440" w:top="409" w:right="1440" w:bottom="0" w:gutter="0" w:footer="0" w:header="0"/>
        </w:sectPr>
      </w:pPr>
    </w:p>
    <w:bookmarkStart w:id="7" w:name="page8"/>
    <w:bookmarkEnd w:id="7"/>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2023</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2023-02-06T14:07:08Z</dcterms:created>
  <dcterms:modified xsi:type="dcterms:W3CDTF">2023-02-06T14:07:08Z</dcterms:modified>
</cp:coreProperties>
</file>