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626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623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Bhalla Vikas</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6"/>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3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02/23/2021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94"/>
        <w:spacing w:after="0"/>
        <w:rPr>
          <w:sz w:val="20"/>
          <w:szCs w:val="20"/>
          <w:color w:val="auto"/>
        </w:rPr>
      </w:pPr>
      <w:r>
        <w:rPr>
          <w:rFonts w:ascii="Arial" w:cs="Arial" w:eastAsia="Arial" w:hAnsi="Arial"/>
          <w:sz w:val="17"/>
          <w:szCs w:val="17"/>
          <w:color w:val="0000FF"/>
        </w:rPr>
        <w:t>EVP &amp; Head of Outsourcing.</w:t>
      </w:r>
    </w:p>
    <w:p>
      <w:pPr>
        <w:spacing w:after="0" w:line="313" w:lineRule="exact"/>
        <w:rPr>
          <w:sz w:val="24"/>
          <w:szCs w:val="24"/>
          <w:color w:val="auto"/>
        </w:rPr>
      </w:pPr>
    </w:p>
    <w:p>
      <w:pPr>
        <w:sectPr>
          <w:pgSz w:w="11900" w:h="16838" w:orient="portrait"/>
          <w:cols w:equalWidth="0" w:num="3">
            <w:col w:w="3180" w:space="720"/>
            <w:col w:w="3106" w:space="720"/>
            <w:col w:w="3354"/>
          </w:cols>
          <w:pgMar w:left="460" w:top="222"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153035</wp:posOffset>
            </wp:positionV>
            <wp:extent cx="6967220" cy="131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312545"/>
                    </a:xfrm>
                    <a:prstGeom prst="rect">
                      <a:avLst/>
                    </a:prstGeom>
                    <a:noFill/>
                  </pic:spPr>
                </pic:pic>
              </a:graphicData>
            </a:graphic>
          </wp:anchor>
        </w:drawing>
      </w:r>
    </w:p>
    <w:p>
      <w:pPr>
        <w:spacing w:after="0" w:line="302" w:lineRule="exact"/>
        <w:rPr>
          <w:sz w:val="24"/>
          <w:szCs w:val="24"/>
          <w:color w:val="auto"/>
        </w:rPr>
      </w:pPr>
    </w:p>
    <w:p>
      <w:pPr>
        <w:sectPr>
          <w:pgSz w:w="11900" w:h="16838" w:orient="portrait"/>
          <w:cols w:equalWidth="0" w:num="2">
            <w:col w:w="3740" w:space="16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2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80" w:type="dxa"/>
            <w:vAlign w:val="bottom"/>
            <w:tcBorders>
              <w:bottom w:val="single" w:sz="8" w:color="2C2C2C"/>
            </w:tcBorders>
            <w:gridSpan w:val="4"/>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80" w:type="dxa"/>
            <w:vAlign w:val="bottom"/>
            <w:gridSpan w:val="2"/>
          </w:tcPr>
          <w:p>
            <w:pPr>
              <w:ind w:left="200"/>
              <w:spacing w:after="0"/>
              <w:rPr>
                <w:sz w:val="20"/>
                <w:szCs w:val="20"/>
                <w:color w:val="auto"/>
              </w:rPr>
            </w:pPr>
            <w:r>
              <w:rPr>
                <w:rFonts w:ascii="Arial" w:cs="Arial" w:eastAsia="Arial" w:hAnsi="Arial"/>
                <w:sz w:val="17"/>
                <w:szCs w:val="17"/>
                <w:color w:val="0000FF"/>
              </w:rPr>
              <w:t>02/23/2021</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9"/>
              <w:spacing w:after="0"/>
              <w:rPr>
                <w:sz w:val="20"/>
                <w:szCs w:val="20"/>
                <w:color w:val="auto"/>
              </w:rPr>
            </w:pPr>
            <w:r>
              <w:rPr>
                <w:rFonts w:ascii="Arial" w:cs="Arial" w:eastAsia="Arial" w:hAnsi="Arial"/>
                <w:sz w:val="13"/>
                <w:szCs w:val="13"/>
                <w:color w:val="0000FF"/>
              </w:rPr>
              <w:t>M</w:t>
            </w:r>
          </w:p>
        </w:tc>
        <w:tc>
          <w:tcPr>
            <w:tcW w:w="680" w:type="dxa"/>
            <w:vAlign w:val="bottom"/>
          </w:tcPr>
          <w:p>
            <w:pPr>
              <w:ind w:left="260"/>
              <w:spacing w:after="0"/>
              <w:rPr>
                <w:sz w:val="20"/>
                <w:szCs w:val="20"/>
                <w:color w:val="auto"/>
              </w:rPr>
            </w:pPr>
            <w:r>
              <w:rPr>
                <w:rFonts w:ascii="Arial" w:cs="Arial" w:eastAsia="Arial" w:hAnsi="Arial"/>
                <w:sz w:val="17"/>
                <w:szCs w:val="17"/>
                <w:color w:val="0000FF"/>
                <w:w w:val="93"/>
              </w:rPr>
              <w:t>1,362</w:t>
            </w:r>
          </w:p>
        </w:tc>
        <w:tc>
          <w:tcPr>
            <w:tcW w:w="680" w:type="dxa"/>
            <w:vAlign w:val="bottom"/>
          </w:tcPr>
          <w:p>
            <w:pPr>
              <w:jc w:val="right"/>
              <w:ind w:right="136"/>
              <w:spacing w:after="0"/>
              <w:rPr>
                <w:sz w:val="20"/>
                <w:szCs w:val="20"/>
                <w:color w:val="auto"/>
              </w:rPr>
            </w:pPr>
            <w:r>
              <w:rPr>
                <w:rFonts w:ascii="Arial" w:cs="Arial" w:eastAsia="Arial" w:hAnsi="Arial"/>
                <w:sz w:val="17"/>
                <w:szCs w:val="17"/>
                <w:color w:val="0000FF"/>
              </w:rPr>
              <w:t>A</w:t>
            </w:r>
          </w:p>
        </w:tc>
        <w:tc>
          <w:tcPr>
            <w:tcW w:w="520" w:type="dxa"/>
            <w:vAlign w:val="bottom"/>
          </w:tcPr>
          <w:p>
            <w:pPr>
              <w:ind w:left="280"/>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tcPr>
          <w:p>
            <w:pPr>
              <w:ind w:left="340"/>
              <w:spacing w:after="0"/>
              <w:rPr>
                <w:sz w:val="20"/>
                <w:szCs w:val="20"/>
                <w:color w:val="auto"/>
              </w:rPr>
            </w:pPr>
            <w:r>
              <w:rPr>
                <w:rFonts w:ascii="Arial" w:cs="Arial" w:eastAsia="Arial" w:hAnsi="Arial"/>
                <w:sz w:val="17"/>
                <w:szCs w:val="17"/>
                <w:color w:val="0000FF"/>
              </w:rPr>
              <w:t>14,213</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Borders>
              <w:bottom w:val="single" w:sz="8" w:color="2C2C2C"/>
            </w:tcBorders>
            <w:gridSpan w:val="4"/>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8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0000FF"/>
              </w:rPr>
              <w:t>02/23/2021</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Arial" w:cs="Arial" w:eastAsia="Arial" w:hAnsi="Arial"/>
                <w:sz w:val="13"/>
                <w:szCs w:val="13"/>
                <w:color w:val="0000FF"/>
              </w:rPr>
              <w:t>F</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583</w:t>
            </w:r>
          </w:p>
        </w:tc>
        <w:tc>
          <w:tcPr>
            <w:tcW w:w="680" w:type="dxa"/>
            <w:vAlign w:val="bottom"/>
            <w:tcBorders>
              <w:bottom w:val="single" w:sz="8" w:color="2C2C2C"/>
            </w:tcBorders>
          </w:tcPr>
          <w:p>
            <w:pPr>
              <w:jc w:val="right"/>
              <w:ind w:right="136"/>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80.46</w:t>
            </w:r>
            <w:r>
              <w:rPr>
                <w:rFonts w:ascii="Arial" w:cs="Arial" w:eastAsia="Arial" w:hAnsi="Arial"/>
                <w:sz w:val="21"/>
                <w:szCs w:val="21"/>
                <w:color w:val="008000"/>
                <w:w w:val="92"/>
                <w:vertAlign w:val="superscript"/>
              </w:rPr>
              <w:t>(2)</w:t>
            </w:r>
          </w:p>
        </w:tc>
        <w:tc>
          <w:tcPr>
            <w:tcW w:w="11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13,630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4"/>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900" w:type="dxa"/>
            <w:vAlign w:val="bottom"/>
            <w:gridSpan w:val="10"/>
          </w:tcPr>
          <w:p>
            <w:pPr>
              <w:ind w:lef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680" w:type="dxa"/>
            <w:vAlign w:val="bottom"/>
          </w:tcPr>
          <w:p>
            <w:pPr>
              <w:jc w:val="right"/>
              <w:ind w:right="136"/>
              <w:spacing w:after="0" w:line="143"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1,362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5"/>
              <w:spacing w:after="0" w:line="143" w:lineRule="exact"/>
              <w:rPr>
                <w:sz w:val="20"/>
                <w:szCs w:val="20"/>
                <w:color w:val="auto"/>
              </w:rPr>
            </w:pPr>
            <w:r>
              <w:rPr>
                <w:rFonts w:ascii="Arial" w:cs="Arial" w:eastAsia="Arial" w:hAnsi="Arial"/>
                <w:sz w:val="13"/>
                <w:szCs w:val="13"/>
                <w:color w:val="0000FF"/>
              </w:rPr>
              <w:t>02/23/2021</w:t>
            </w: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Arial" w:cs="Arial" w:eastAsia="Arial" w:hAnsi="Arial"/>
                <w:sz w:val="13"/>
                <w:szCs w:val="13"/>
                <w:color w:val="0000FF"/>
              </w:rPr>
              <w:t>1,362</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60" w:type="dxa"/>
            <w:vAlign w:val="bottom"/>
          </w:tcPr>
          <w:p>
            <w:pPr>
              <w:ind w:left="440"/>
              <w:spacing w:after="0" w:line="143"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jc w:val="right"/>
              <w:ind w:right="136"/>
              <w:spacing w:after="0" w:line="143"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-2244090</wp:posOffset>
            </wp:positionV>
            <wp:extent cx="7033260" cy="2286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286635"/>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40" w:right="360" w:firstLine="3"/>
        <w:spacing w:after="0" w:line="293"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23, 2021. Pursuant to the ExlService Holdings, Inc. 2016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 w:lineRule="exact"/>
        <w:rPr>
          <w:rFonts w:ascii="Arial" w:cs="Arial" w:eastAsia="Arial" w:hAnsi="Arial"/>
          <w:sz w:val="12"/>
          <w:szCs w:val="12"/>
          <w:color w:val="008000"/>
        </w:rPr>
      </w:pPr>
    </w:p>
    <w:p>
      <w:pPr>
        <w:jc w:val="both"/>
        <w:ind w:left="40" w:right="40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23, 2017, the reporting person was granted 5,445 restricted stock units, 25 percent of the restricted stock units became vested on February 23, 2018, an additional 25 percent of the restricted stock units became vested on February 23, 2019, an additional 25 percent of the restricted stock units became vested February 23, 2020, and the remaining balance of 25 percent of the restricted stock units became vested on February 23, 2021.</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600"/>
        <w:spacing w:after="0" w:line="185"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3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73633"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2021-02-25T17:07:14Z</dcterms:created>
  <dcterms:modified xsi:type="dcterms:W3CDTF">2021-02-25T17:07:14Z</dcterms:modified>
</cp:coreProperties>
</file>