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11/08/2010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4,500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8.875</w:t>
            </w:r>
          </w:p>
        </w:tc>
        <w:tc>
          <w:tcPr>
            <w:tcW w:w="200" w:type="dxa"/>
            <w:vAlign w:val="bottom"/>
          </w:tcPr>
          <w:p>
            <w:pPr>
              <w:spacing w:after="0"/>
              <w:rPr>
                <w:sz w:val="22"/>
                <w:szCs w:val="22"/>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17,879</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2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0000FF"/>
                <w:w w:val="88"/>
              </w:rPr>
              <w:t>Common Stock, par value $0.001 per</w:t>
            </w:r>
          </w:p>
        </w:tc>
        <w:tc>
          <w:tcPr>
            <w:tcW w:w="1540" w:type="dxa"/>
            <w:vAlign w:val="bottom"/>
            <w:gridSpan w:val="2"/>
            <w:vMerge w:val="restart"/>
          </w:tcPr>
          <w:p>
            <w:pPr>
              <w:ind w:left="580"/>
              <w:spacing w:after="0"/>
              <w:rPr>
                <w:sz w:val="20"/>
                <w:szCs w:val="20"/>
                <w:color w:val="auto"/>
              </w:rPr>
            </w:pPr>
            <w:r>
              <w:rPr>
                <w:rFonts w:ascii="Arial" w:cs="Arial" w:eastAsia="Arial" w:hAnsi="Arial"/>
                <w:sz w:val="18"/>
                <w:szCs w:val="18"/>
                <w:color w:val="0000FF"/>
              </w:rPr>
              <w:t>11/08/2010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4"/>
              </w:rPr>
              <w:t>4,500</w:t>
            </w:r>
          </w:p>
        </w:tc>
        <w:tc>
          <w:tcPr>
            <w:tcW w:w="5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20.6754</w:t>
            </w:r>
            <w:r>
              <w:rPr>
                <w:rFonts w:ascii="Arial" w:cs="Arial" w:eastAsia="Arial" w:hAnsi="Arial"/>
                <w:sz w:val="22"/>
                <w:szCs w:val="22"/>
                <w:color w:val="008000"/>
                <w:w w:val="90"/>
                <w:vertAlign w:val="superscript"/>
              </w:rPr>
              <w:t>(2)</w:t>
            </w:r>
          </w:p>
        </w:tc>
        <w:tc>
          <w:tcPr>
            <w:tcW w:w="1220" w:type="dxa"/>
            <w:vAlign w:val="bottom"/>
            <w:gridSpan w:val="2"/>
            <w:vMerge w:val="restart"/>
          </w:tcPr>
          <w:p>
            <w:pPr>
              <w:ind w:left="360"/>
              <w:spacing w:after="0"/>
              <w:rPr>
                <w:sz w:val="20"/>
                <w:szCs w:val="20"/>
                <w:color w:val="auto"/>
              </w:rPr>
            </w:pPr>
            <w:r>
              <w:rPr>
                <w:rFonts w:ascii="Arial" w:cs="Arial" w:eastAsia="Arial" w:hAnsi="Arial"/>
                <w:sz w:val="18"/>
                <w:szCs w:val="18"/>
                <w:color w:val="0000FF"/>
              </w:rPr>
              <w:t>13,379</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440" w:type="dxa"/>
            <w:vAlign w:val="bottom"/>
            <w:tcBorders>
              <w:bottom w:val="single" w:sz="8" w:color="2C2C2C"/>
            </w:tcBorders>
            <w:gridSpan w:val="11"/>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40" w:type="dxa"/>
            <w:vAlign w:val="bottom"/>
            <w:gridSpan w:val="8"/>
          </w:tcPr>
          <w:p>
            <w:pPr>
              <w:ind w:left="6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4,500</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8.875</w:t>
            </w:r>
          </w:p>
        </w:tc>
        <w:tc>
          <w:tcPr>
            <w:tcW w:w="1180" w:type="dxa"/>
            <w:vAlign w:val="bottom"/>
          </w:tcPr>
          <w:p>
            <w:pPr>
              <w:ind w:left="260"/>
              <w:spacing w:after="0" w:line="149" w:lineRule="exact"/>
              <w:rPr>
                <w:sz w:val="20"/>
                <w:szCs w:val="20"/>
                <w:color w:val="auto"/>
              </w:rPr>
            </w:pPr>
            <w:r>
              <w:rPr>
                <w:rFonts w:ascii="Arial" w:cs="Arial" w:eastAsia="Arial" w:hAnsi="Arial"/>
                <w:sz w:val="14"/>
                <w:szCs w:val="14"/>
                <w:color w:val="0000FF"/>
              </w:rPr>
              <w:t>11/08/2010</w:t>
            </w:r>
          </w:p>
        </w:tc>
        <w:tc>
          <w:tcPr>
            <w:tcW w:w="1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ind w:left="360"/>
              <w:spacing w:after="0" w:line="149" w:lineRule="exact"/>
              <w:rPr>
                <w:sz w:val="20"/>
                <w:szCs w:val="20"/>
                <w:color w:val="auto"/>
              </w:rPr>
            </w:pPr>
            <w:r>
              <w:rPr>
                <w:rFonts w:ascii="Arial" w:cs="Arial" w:eastAsia="Arial" w:hAnsi="Arial"/>
                <w:sz w:val="14"/>
                <w:szCs w:val="14"/>
                <w:color w:val="0000FF"/>
                <w:w w:val="96"/>
              </w:rPr>
              <w:t>4,500</w:t>
            </w:r>
          </w:p>
        </w:tc>
        <w:tc>
          <w:tcPr>
            <w:tcW w:w="82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0000FF"/>
                <w:w w:val="85"/>
              </w:rPr>
              <w:t>02/10/2019</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3"/>
              </w:rPr>
              <w:t>par value</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40,500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40"/>
              <w:spacing w:after="0" w:line="149" w:lineRule="exact"/>
              <w:rPr>
                <w:sz w:val="20"/>
                <w:szCs w:val="20"/>
                <w:color w:val="auto"/>
              </w:rPr>
            </w:pPr>
            <w:r>
              <w:rPr>
                <w:rFonts w:ascii="Arial" w:cs="Arial" w:eastAsia="Arial" w:hAnsi="Arial"/>
                <w:sz w:val="14"/>
                <w:szCs w:val="14"/>
                <w:color w:val="0000FF"/>
                <w:w w:val="97"/>
              </w:rPr>
              <w:t>$0.001</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Arial" w:cs="Arial" w:eastAsia="Arial" w:hAnsi="Arial"/>
                <w:sz w:val="14"/>
                <w:szCs w:val="14"/>
                <w:color w:val="0000FF"/>
                <w:w w:val="81"/>
              </w:rPr>
              <w:t>per share</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November 8, 2010, the reporting person exercised previously issued options to purchase an aggregate of 4,500 shares of common stock of ExlService Holdings, Inc.</w:t>
      </w:r>
    </w:p>
    <w:p>
      <w:pPr>
        <w:spacing w:after="0" w:line="41" w:lineRule="exact"/>
        <w:rPr>
          <w:rFonts w:ascii="Arial" w:cs="Arial" w:eastAsia="Arial" w:hAnsi="Arial"/>
          <w:sz w:val="14"/>
          <w:szCs w:val="14"/>
          <w:color w:val="008000"/>
        </w:rPr>
      </w:pPr>
    </w:p>
    <w:p>
      <w:pPr>
        <w:jc w:val="both"/>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$20.62 to $20.700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4,500 of these options are currently vested and exercisable; additional 9,000 options will vest on February 10, 2011, additional 13,500 options will vest on February 10, 2012, and the remaining 18,000 will vest on February 10, 2013.</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11/10/2010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2019-12-16T15:14:43Z</dcterms:created>
  <dcterms:modified xsi:type="dcterms:W3CDTF">2019-12-16T15:14:43Z</dcterms:modified>
</cp:coreProperties>
</file>