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8654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86549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16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STAGLIN GAREN K</w:t>
              </w:r>
            </w:hyperlink>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ExlService Holdings,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EXLS</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5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5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5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gridSpan w:val="3"/>
            <w:vMerge w:val="restart"/>
          </w:tcPr>
          <w:p>
            <w:pPr>
              <w:ind w:left="280"/>
              <w:spacing w:after="0"/>
              <w:rPr>
                <w:sz w:val="20"/>
                <w:szCs w:val="20"/>
                <w:color w:val="auto"/>
              </w:rPr>
            </w:pPr>
            <w:r>
              <w:rPr>
                <w:rFonts w:ascii="Arial" w:cs="Arial" w:eastAsia="Arial" w:hAnsi="Arial"/>
                <w:sz w:val="18"/>
                <w:szCs w:val="18"/>
                <w:color w:val="0000FF"/>
              </w:rPr>
              <w:t>X</w:t>
            </w:r>
          </w:p>
        </w:tc>
        <w:tc>
          <w:tcPr>
            <w:tcW w:w="600" w:type="dxa"/>
            <w:vAlign w:val="bottom"/>
            <w:vMerge w:val="restart"/>
          </w:tcPr>
          <w:p>
            <w:pPr>
              <w:ind w:left="120"/>
              <w:spacing w:after="0"/>
              <w:rPr>
                <w:sz w:val="20"/>
                <w:szCs w:val="20"/>
                <w:color w:val="auto"/>
              </w:rPr>
            </w:pPr>
            <w:r>
              <w:rPr>
                <w:rFonts w:ascii="Arial" w:cs="Arial" w:eastAsia="Arial" w:hAnsi="Arial"/>
                <w:sz w:val="14"/>
                <w:szCs w:val="14"/>
                <w:color w:val="auto"/>
                <w:w w:val="93"/>
              </w:rPr>
              <w:t>Director</w:t>
            </w: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4"/>
            <w:vMerge w:val="restart"/>
          </w:tcPr>
          <w:p>
            <w:pPr>
              <w:ind w:left="26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tcPr>
          <w:p>
            <w:pPr>
              <w:spacing w:after="0"/>
              <w:rPr>
                <w:sz w:val="5"/>
                <w:szCs w:val="5"/>
                <w:color w:val="auto"/>
              </w:rPr>
            </w:pPr>
          </w:p>
        </w:tc>
        <w:tc>
          <w:tcPr>
            <w:tcW w:w="380" w:type="dxa"/>
            <w:vAlign w:val="bottom"/>
          </w:tcPr>
          <w:p>
            <w:pPr>
              <w:spacing w:after="0"/>
              <w:rPr>
                <w:sz w:val="5"/>
                <w:szCs w:val="5"/>
                <w:color w:val="auto"/>
              </w:rPr>
            </w:pPr>
          </w:p>
        </w:tc>
        <w:tc>
          <w:tcPr>
            <w:tcW w:w="500" w:type="dxa"/>
            <w:vAlign w:val="bottom"/>
            <w:gridSpan w:val="3"/>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60" w:type="dxa"/>
            <w:vAlign w:val="bottom"/>
            <w:tcBorders>
              <w:top w:val="single" w:sz="8" w:color="0000EE"/>
            </w:tcBorders>
          </w:tcPr>
          <w:p>
            <w:pPr>
              <w:spacing w:after="0"/>
              <w:rPr>
                <w:sz w:val="8"/>
                <w:szCs w:val="8"/>
                <w:color w:val="auto"/>
              </w:rPr>
            </w:pPr>
          </w:p>
        </w:tc>
        <w:tc>
          <w:tcPr>
            <w:tcW w:w="480" w:type="dxa"/>
            <w:vAlign w:val="bottom"/>
            <w:tcBorders>
              <w:top w:val="single" w:sz="8" w:color="0000EE"/>
            </w:tcBorders>
          </w:tcPr>
          <w:p>
            <w:pPr>
              <w:spacing w:after="0"/>
              <w:rPr>
                <w:sz w:val="8"/>
                <w:szCs w:val="8"/>
                <w:color w:val="auto"/>
              </w:rPr>
            </w:pPr>
          </w:p>
        </w:tc>
        <w:tc>
          <w:tcPr>
            <w:tcW w:w="6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gridSpan w:val="3"/>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color w:val="auto"/>
              </w:rPr>
              <w:t>Officer (give title</w:t>
            </w:r>
          </w:p>
        </w:tc>
        <w:tc>
          <w:tcPr>
            <w:tcW w:w="280" w:type="dxa"/>
            <w:vAlign w:val="bottom"/>
          </w:tcPr>
          <w:p>
            <w:pPr>
              <w:spacing w:after="0"/>
              <w:rPr>
                <w:sz w:val="7"/>
                <w:szCs w:val="7"/>
                <w:color w:val="auto"/>
              </w:rPr>
            </w:pPr>
          </w:p>
        </w:tc>
        <w:tc>
          <w:tcPr>
            <w:tcW w:w="1540" w:type="dxa"/>
            <w:vAlign w:val="bottom"/>
            <w:gridSpan w:val="4"/>
            <w:vMerge w:val="restart"/>
          </w:tcPr>
          <w:p>
            <w:pPr>
              <w:ind w:left="26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48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54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5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6"/>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54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(First)</w:t>
            </w:r>
          </w:p>
        </w:tc>
        <w:tc>
          <w:tcPr>
            <w:tcW w:w="540" w:type="dxa"/>
            <w:vAlign w:val="bottom"/>
          </w:tcPr>
          <w:p>
            <w:pPr>
              <w:ind w:left="20"/>
              <w:spacing w:after="0"/>
              <w:rPr>
                <w:sz w:val="20"/>
                <w:szCs w:val="20"/>
                <w:color w:val="auto"/>
              </w:rPr>
            </w:pPr>
            <w:r>
              <w:rPr>
                <w:rFonts w:ascii="Arial" w:cs="Arial" w:eastAsia="Arial" w:hAnsi="Arial"/>
                <w:sz w:val="14"/>
                <w:szCs w:val="14"/>
                <w:color w:val="auto"/>
                <w:w w:val="98"/>
              </w:rPr>
              <w:t>(Middle)</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6"/>
            <w:vMerge w:val="continue"/>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ind w:left="120"/>
              <w:spacing w:after="0"/>
              <w:rPr>
                <w:sz w:val="20"/>
                <w:szCs w:val="20"/>
                <w:color w:val="auto"/>
              </w:rPr>
            </w:pPr>
            <w:r>
              <w:rPr>
                <w:rFonts w:ascii="Arial" w:cs="Arial" w:eastAsia="Arial" w:hAnsi="Arial"/>
                <w:sz w:val="14"/>
                <w:szCs w:val="14"/>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60"/>
              <w:spacing w:after="0"/>
              <w:rPr>
                <w:sz w:val="20"/>
                <w:szCs w:val="20"/>
                <w:color w:val="auto"/>
              </w:rPr>
            </w:pPr>
            <w:r>
              <w:rPr>
                <w:rFonts w:ascii="Arial" w:cs="Arial" w:eastAsia="Arial" w:hAnsi="Arial"/>
                <w:sz w:val="14"/>
                <w:szCs w:val="14"/>
                <w:color w:val="auto"/>
              </w:rPr>
              <w:t>below)</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60" w:type="dxa"/>
            <w:vAlign w:val="bottom"/>
            <w:gridSpan w:val="6"/>
            <w:vMerge w:val="restart"/>
          </w:tcPr>
          <w:p>
            <w:pPr>
              <w:spacing w:after="0"/>
              <w:rPr>
                <w:sz w:val="20"/>
                <w:szCs w:val="20"/>
                <w:color w:val="auto"/>
              </w:rPr>
            </w:pPr>
            <w:r>
              <w:rPr>
                <w:rFonts w:ascii="Arial" w:cs="Arial" w:eastAsia="Arial" w:hAnsi="Arial"/>
                <w:sz w:val="18"/>
                <w:szCs w:val="18"/>
                <w:color w:val="0000FF"/>
              </w:rPr>
              <w:t>C/O EXLSERVICE HOLDINGS, INC.</w:t>
            </w:r>
          </w:p>
        </w:tc>
        <w:tc>
          <w:tcPr>
            <w:tcW w:w="660" w:type="dxa"/>
            <w:vAlign w:val="bottom"/>
          </w:tcPr>
          <w:p>
            <w:pPr>
              <w:spacing w:after="0"/>
              <w:rPr>
                <w:sz w:val="19"/>
                <w:szCs w:val="19"/>
                <w:color w:val="auto"/>
              </w:rPr>
            </w:pPr>
          </w:p>
        </w:tc>
        <w:tc>
          <w:tcPr>
            <w:tcW w:w="1580" w:type="dxa"/>
            <w:vAlign w:val="bottom"/>
            <w:gridSpan w:val="6"/>
          </w:tcPr>
          <w:p>
            <w:pPr>
              <w:ind w:left="240"/>
              <w:spacing w:after="0"/>
              <w:rPr>
                <w:sz w:val="20"/>
                <w:szCs w:val="20"/>
                <w:color w:val="auto"/>
              </w:rPr>
            </w:pPr>
            <w:r>
              <w:rPr>
                <w:rFonts w:ascii="Arial" w:cs="Arial" w:eastAsia="Arial" w:hAnsi="Arial"/>
                <w:sz w:val="18"/>
                <w:szCs w:val="18"/>
                <w:color w:val="0000FF"/>
              </w:rPr>
              <w:t>08/23/2013</w:t>
            </w: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60" w:type="dxa"/>
            <w:vAlign w:val="bottom"/>
            <w:gridSpan w:val="6"/>
            <w:vMerge w:val="continue"/>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280 PARK AVENUE</w:t>
            </w: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continue"/>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20" w:type="dxa"/>
            <w:vAlign w:val="bottom"/>
            <w:gridSpan w:val="7"/>
            <w:vMerge w:val="restart"/>
          </w:tcPr>
          <w:p>
            <w:pPr>
              <w:spacing w:after="0"/>
              <w:rPr>
                <w:sz w:val="20"/>
                <w:szCs w:val="20"/>
                <w:color w:val="auto"/>
              </w:rPr>
            </w:pPr>
            <w:r>
              <w:rPr>
                <w:rFonts w:ascii="Arial" w:cs="Arial" w:eastAsia="Arial" w:hAnsi="Arial"/>
                <w:sz w:val="14"/>
                <w:szCs w:val="14"/>
                <w:color w:val="auto"/>
                <w:w w:val="98"/>
              </w:rPr>
              <w:t>4. If Amendment, Date of Original Filed (Month/Day/Year)</w:t>
            </w:r>
          </w:p>
        </w:tc>
        <w:tc>
          <w:tcPr>
            <w:tcW w:w="38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7"/>
            <w:vMerge w:val="continue"/>
          </w:tcPr>
          <w:p>
            <w:pPr>
              <w:spacing w:after="0"/>
              <w:rPr>
                <w:sz w:val="8"/>
                <w:szCs w:val="8"/>
                <w:color w:val="auto"/>
              </w:rPr>
            </w:pPr>
          </w:p>
        </w:tc>
        <w:tc>
          <w:tcPr>
            <w:tcW w:w="38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48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54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tcPr>
          <w:p>
            <w:pPr>
              <w:spacing w:after="0"/>
              <w:rPr>
                <w:sz w:val="5"/>
                <w:szCs w:val="5"/>
                <w:color w:val="auto"/>
              </w:rPr>
            </w:pPr>
          </w:p>
        </w:tc>
        <w:tc>
          <w:tcPr>
            <w:tcW w:w="380" w:type="dxa"/>
            <w:vAlign w:val="bottom"/>
            <w:vMerge w:val="restart"/>
          </w:tcPr>
          <w:p>
            <w:pPr>
              <w:spacing w:after="0"/>
              <w:rPr>
                <w:sz w:val="5"/>
                <w:szCs w:val="5"/>
                <w:color w:val="auto"/>
              </w:rPr>
            </w:pPr>
          </w:p>
        </w:tc>
        <w:tc>
          <w:tcPr>
            <w:tcW w:w="500" w:type="dxa"/>
            <w:vAlign w:val="bottom"/>
            <w:gridSpan w:val="3"/>
            <w:vMerge w:val="restart"/>
          </w:tcPr>
          <w:p>
            <w:pPr>
              <w:ind w:left="80"/>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500" w:type="dxa"/>
            <w:vAlign w:val="bottom"/>
            <w:gridSpan w:val="3"/>
            <w:vMerge w:val="continue"/>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540" w:type="dxa"/>
            <w:vAlign w:val="bottom"/>
            <w:gridSpan w:val="10"/>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240" w:type="dxa"/>
            <w:vAlign w:val="bottom"/>
            <w:gridSpan w:val="3"/>
          </w:tcPr>
          <w:p>
            <w:pPr>
              <w:spacing w:after="0"/>
              <w:rPr>
                <w:sz w:val="20"/>
                <w:szCs w:val="20"/>
                <w:color w:val="auto"/>
              </w:rPr>
            </w:pPr>
            <w:r>
              <w:rPr>
                <w:rFonts w:ascii="Arial" w:cs="Arial" w:eastAsia="Arial" w:hAnsi="Arial"/>
                <w:sz w:val="18"/>
                <w:szCs w:val="18"/>
                <w:color w:val="0000FF"/>
              </w:rPr>
              <w:t>NY</w:t>
            </w:r>
          </w:p>
        </w:tc>
        <w:tc>
          <w:tcPr>
            <w:tcW w:w="540" w:type="dxa"/>
            <w:vAlign w:val="bottom"/>
          </w:tcPr>
          <w:p>
            <w:pPr>
              <w:ind w:left="20"/>
              <w:spacing w:after="0"/>
              <w:rPr>
                <w:sz w:val="20"/>
                <w:szCs w:val="20"/>
                <w:color w:val="auto"/>
              </w:rPr>
            </w:pPr>
            <w:r>
              <w:rPr>
                <w:rFonts w:ascii="Arial" w:cs="Arial" w:eastAsia="Arial" w:hAnsi="Arial"/>
                <w:sz w:val="18"/>
                <w:szCs w:val="18"/>
                <w:color w:val="0000FF"/>
                <w:w w:val="99"/>
              </w:rPr>
              <w:t>10017</w:t>
            </w: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40" w:type="dxa"/>
            <w:vAlign w:val="bottom"/>
            <w:gridSpan w:val="7"/>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ind w:left="140"/>
              <w:spacing w:after="0" w:line="136" w:lineRule="exact"/>
              <w:rPr>
                <w:sz w:val="20"/>
                <w:szCs w:val="20"/>
                <w:color w:val="auto"/>
              </w:rPr>
            </w:pPr>
            <w:r>
              <w:rPr>
                <w:rFonts w:ascii="Arial" w:cs="Arial" w:eastAsia="Arial" w:hAnsi="Arial"/>
                <w:sz w:val="14"/>
                <w:szCs w:val="14"/>
                <w:color w:val="auto"/>
                <w:w w:val="99"/>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(State)</w:t>
            </w:r>
          </w:p>
        </w:tc>
        <w:tc>
          <w:tcPr>
            <w:tcW w:w="540" w:type="dxa"/>
            <w:vAlign w:val="bottom"/>
          </w:tcPr>
          <w:p>
            <w:pPr>
              <w:ind w:left="20"/>
              <w:spacing w:after="0"/>
              <w:rPr>
                <w:sz w:val="20"/>
                <w:szCs w:val="20"/>
                <w:color w:val="auto"/>
              </w:rPr>
            </w:pPr>
            <w:r>
              <w:rPr>
                <w:rFonts w:ascii="Arial" w:cs="Arial" w:eastAsia="Arial" w:hAnsi="Arial"/>
                <w:sz w:val="14"/>
                <w:szCs w:val="14"/>
                <w:color w:val="auto"/>
              </w:rPr>
              <w:t>(Zip)</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1880" w:type="dxa"/>
            <w:vAlign w:val="bottom"/>
            <w:tcBorders>
              <w:bottom w:val="single" w:sz="8" w:color="2C2C2C"/>
            </w:tcBorders>
            <w:gridSpan w:val="4"/>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5"/>
          </w:tcPr>
          <w:p>
            <w:pPr>
              <w:spacing w:after="0"/>
              <w:rPr>
                <w:sz w:val="11"/>
                <w:szCs w:val="11"/>
                <w:color w:val="auto"/>
              </w:rPr>
            </w:pPr>
          </w:p>
        </w:tc>
        <w:tc>
          <w:tcPr>
            <w:tcW w:w="1680" w:type="dxa"/>
            <w:vAlign w:val="bottom"/>
            <w:tcBorders>
              <w:bottom w:val="single" w:sz="8" w:color="2C2C2C"/>
            </w:tcBorders>
            <w:gridSpan w:val="3"/>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3"/>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7040" w:type="dxa"/>
            <w:vAlign w:val="bottom"/>
            <w:tcBorders>
              <w:top w:val="single" w:sz="8" w:color="2C2C2C"/>
            </w:tcBorders>
            <w:gridSpan w:val="18"/>
          </w:tcPr>
          <w:p>
            <w:pPr>
              <w:ind w:left="34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4"/>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4"/>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40" w:type="dxa"/>
            <w:vAlign w:val="bottom"/>
          </w:tcPr>
          <w:p>
            <w:pPr>
              <w:spacing w:after="0"/>
              <w:rPr>
                <w:sz w:val="15"/>
                <w:szCs w:val="15"/>
                <w:color w:val="auto"/>
              </w:rPr>
            </w:pPr>
          </w:p>
        </w:tc>
        <w:tc>
          <w:tcPr>
            <w:tcW w:w="1100" w:type="dxa"/>
            <w:vAlign w:val="bottom"/>
            <w:gridSpan w:val="5"/>
          </w:tcPr>
          <w:p>
            <w:pPr>
              <w:ind w:left="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5"/>
                <w:szCs w:val="15"/>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6"/>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0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4"/>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60" w:type="dxa"/>
            <w:vAlign w:val="bottom"/>
            <w:gridSpan w:val="7"/>
          </w:tcPr>
          <w:p>
            <w:pPr>
              <w:ind w:left="60"/>
              <w:spacing w:after="0"/>
              <w:rPr>
                <w:sz w:val="20"/>
                <w:szCs w:val="20"/>
                <w:color w:val="auto"/>
              </w:rPr>
            </w:pPr>
            <w:r>
              <w:rPr>
                <w:rFonts w:ascii="Arial" w:cs="Arial" w:eastAsia="Arial" w:hAnsi="Arial"/>
                <w:sz w:val="18"/>
                <w:szCs w:val="18"/>
                <w:color w:val="0000FF"/>
              </w:rPr>
              <w:t>Common Stock, par value $0.001 per</w:t>
            </w:r>
          </w:p>
        </w:tc>
        <w:tc>
          <w:tcPr>
            <w:tcW w:w="1100" w:type="dxa"/>
            <w:vAlign w:val="bottom"/>
            <w:gridSpan w:val="5"/>
            <w:vMerge w:val="restart"/>
          </w:tcPr>
          <w:p>
            <w:pPr>
              <w:jc w:val="right"/>
              <w:ind w:right="115"/>
              <w:spacing w:after="0"/>
              <w:rPr>
                <w:sz w:val="20"/>
                <w:szCs w:val="20"/>
                <w:color w:val="auto"/>
              </w:rPr>
            </w:pPr>
            <w:r>
              <w:rPr>
                <w:rFonts w:ascii="Arial" w:cs="Arial" w:eastAsia="Arial" w:hAnsi="Arial"/>
                <w:sz w:val="18"/>
                <w:szCs w:val="18"/>
                <w:color w:val="0000FF"/>
                <w:w w:val="99"/>
              </w:rPr>
              <w:t>08/23/2013</w:t>
            </w: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vMerge w:val="restart"/>
          </w:tcPr>
          <w:p>
            <w:pPr>
              <w:ind w:left="100"/>
              <w:spacing w:after="0"/>
              <w:rPr>
                <w:sz w:val="20"/>
                <w:szCs w:val="20"/>
                <w:color w:val="auto"/>
              </w:rPr>
            </w:pPr>
            <w:r>
              <w:rPr>
                <w:rFonts w:ascii="Arial" w:cs="Arial" w:eastAsia="Arial" w:hAnsi="Arial"/>
                <w:sz w:val="27"/>
                <w:szCs w:val="27"/>
                <w:color w:val="0000FF"/>
                <w:vertAlign w:val="subscript"/>
              </w:rPr>
              <w:t>M</w:t>
            </w:r>
            <w:r>
              <w:rPr>
                <w:rFonts w:ascii="Arial" w:cs="Arial" w:eastAsia="Arial" w:hAnsi="Arial"/>
                <w:sz w:val="11"/>
                <w:szCs w:val="11"/>
                <w:color w:val="008000"/>
              </w:rPr>
              <w:t>(1)</w:t>
            </w:r>
          </w:p>
        </w:tc>
        <w:tc>
          <w:tcPr>
            <w:tcW w:w="82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4"/>
              </w:rPr>
              <w:t>5,000</w:t>
            </w:r>
          </w:p>
        </w:tc>
        <w:tc>
          <w:tcPr>
            <w:tcW w:w="540" w:type="dxa"/>
            <w:vAlign w:val="bottom"/>
            <w:vMerge w:val="restart"/>
          </w:tcPr>
          <w:p>
            <w:pPr>
              <w:ind w:left="180"/>
              <w:spacing w:after="0"/>
              <w:rPr>
                <w:sz w:val="20"/>
                <w:szCs w:val="20"/>
                <w:color w:val="auto"/>
              </w:rPr>
            </w:pPr>
            <w:r>
              <w:rPr>
                <w:rFonts w:ascii="Arial" w:cs="Arial" w:eastAsia="Arial" w:hAnsi="Arial"/>
                <w:sz w:val="18"/>
                <w:szCs w:val="18"/>
                <w:color w:val="0000FF"/>
              </w:rPr>
              <w:t>A</w:t>
            </w:r>
          </w:p>
        </w:tc>
        <w:tc>
          <w:tcPr>
            <w:tcW w:w="720" w:type="dxa"/>
            <w:vAlign w:val="bottom"/>
            <w:gridSpan w:val="3"/>
            <w:vMerge w:val="restart"/>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11.875</w:t>
            </w:r>
          </w:p>
        </w:tc>
        <w:tc>
          <w:tcPr>
            <w:tcW w:w="160" w:type="dxa"/>
            <w:vAlign w:val="bottom"/>
          </w:tcPr>
          <w:p>
            <w:pPr>
              <w:spacing w:after="0"/>
              <w:rPr>
                <w:sz w:val="22"/>
                <w:szCs w:val="22"/>
                <w:color w:val="auto"/>
              </w:rPr>
            </w:pPr>
          </w:p>
        </w:tc>
        <w:tc>
          <w:tcPr>
            <w:tcW w:w="1220" w:type="dxa"/>
            <w:vAlign w:val="bottom"/>
            <w:gridSpan w:val="2"/>
            <w:vMerge w:val="restart"/>
          </w:tcPr>
          <w:p>
            <w:pPr>
              <w:ind w:left="360"/>
              <w:spacing w:after="0"/>
              <w:rPr>
                <w:sz w:val="20"/>
                <w:szCs w:val="20"/>
                <w:color w:val="auto"/>
              </w:rPr>
            </w:pPr>
            <w:r>
              <w:rPr>
                <w:rFonts w:ascii="Arial" w:cs="Arial" w:eastAsia="Arial" w:hAnsi="Arial"/>
                <w:sz w:val="18"/>
                <w:szCs w:val="18"/>
                <w:color w:val="0000FF"/>
              </w:rPr>
              <w:t>25,000</w:t>
            </w:r>
          </w:p>
        </w:tc>
        <w:tc>
          <w:tcPr>
            <w:tcW w:w="280" w:type="dxa"/>
            <w:vAlign w:val="bottom"/>
          </w:tcPr>
          <w:p>
            <w:pPr>
              <w:spacing w:after="0"/>
              <w:rPr>
                <w:sz w:val="22"/>
                <w:szCs w:val="22"/>
                <w:color w:val="auto"/>
              </w:rPr>
            </w:pPr>
          </w:p>
        </w:tc>
        <w:tc>
          <w:tcPr>
            <w:tcW w:w="700" w:type="dxa"/>
            <w:vAlign w:val="bottom"/>
            <w:vMerge w:val="restart"/>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100" w:type="dxa"/>
            <w:vAlign w:val="bottom"/>
            <w:gridSpan w:val="5"/>
            <w:vMerge w:val="continue"/>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72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920" w:type="dxa"/>
            <w:vAlign w:val="bottom"/>
            <w:tcBorders>
              <w:bottom w:val="single" w:sz="8" w:color="2C2C2C"/>
            </w:tcBorders>
            <w:gridSpan w:val="4"/>
          </w:tcPr>
          <w:p>
            <w:pPr>
              <w:spacing w:after="0"/>
              <w:rPr>
                <w:sz w:val="5"/>
                <w:szCs w:val="5"/>
                <w:color w:val="auto"/>
              </w:rPr>
            </w:pPr>
          </w:p>
        </w:tc>
        <w:tc>
          <w:tcPr>
            <w:tcW w:w="1140" w:type="dxa"/>
            <w:vAlign w:val="bottom"/>
            <w:tcBorders>
              <w:bottom w:val="single" w:sz="8" w:color="2C2C2C"/>
            </w:tcBorders>
            <w:gridSpan w:val="2"/>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60" w:type="dxa"/>
            <w:vAlign w:val="bottom"/>
            <w:gridSpan w:val="7"/>
          </w:tcPr>
          <w:p>
            <w:pPr>
              <w:ind w:left="60"/>
              <w:spacing w:after="0"/>
              <w:rPr>
                <w:sz w:val="20"/>
                <w:szCs w:val="20"/>
                <w:color w:val="auto"/>
              </w:rPr>
            </w:pPr>
            <w:r>
              <w:rPr>
                <w:rFonts w:ascii="Arial" w:cs="Arial" w:eastAsia="Arial" w:hAnsi="Arial"/>
                <w:sz w:val="18"/>
                <w:szCs w:val="18"/>
                <w:color w:val="0000FF"/>
              </w:rPr>
              <w:t>Common Stock, par value $0.001 per</w:t>
            </w:r>
          </w:p>
        </w:tc>
        <w:tc>
          <w:tcPr>
            <w:tcW w:w="1100" w:type="dxa"/>
            <w:vAlign w:val="bottom"/>
            <w:gridSpan w:val="5"/>
            <w:vMerge w:val="restart"/>
          </w:tcPr>
          <w:p>
            <w:pPr>
              <w:jc w:val="right"/>
              <w:ind w:right="115"/>
              <w:spacing w:after="0"/>
              <w:rPr>
                <w:sz w:val="20"/>
                <w:szCs w:val="20"/>
                <w:color w:val="auto"/>
              </w:rPr>
            </w:pPr>
            <w:r>
              <w:rPr>
                <w:rFonts w:ascii="Arial" w:cs="Arial" w:eastAsia="Arial" w:hAnsi="Arial"/>
                <w:sz w:val="18"/>
                <w:szCs w:val="18"/>
                <w:color w:val="0000FF"/>
                <w:w w:val="99"/>
              </w:rPr>
              <w:t>08/23/2013</w:t>
            </w: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82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4"/>
              </w:rPr>
              <w:t>5,000</w:t>
            </w:r>
          </w:p>
        </w:tc>
        <w:tc>
          <w:tcPr>
            <w:tcW w:w="540" w:type="dxa"/>
            <w:vAlign w:val="bottom"/>
            <w:vMerge w:val="restart"/>
          </w:tcPr>
          <w:p>
            <w:pPr>
              <w:ind w:left="180"/>
              <w:spacing w:after="0"/>
              <w:rPr>
                <w:sz w:val="20"/>
                <w:szCs w:val="20"/>
                <w:color w:val="auto"/>
              </w:rPr>
            </w:pPr>
            <w:r>
              <w:rPr>
                <w:rFonts w:ascii="Arial" w:cs="Arial" w:eastAsia="Arial" w:hAnsi="Arial"/>
                <w:sz w:val="18"/>
                <w:szCs w:val="18"/>
                <w:color w:val="0000FF"/>
              </w:rPr>
              <w:t>D</w:t>
            </w:r>
          </w:p>
        </w:tc>
        <w:tc>
          <w:tcPr>
            <w:tcW w:w="880" w:type="dxa"/>
            <w:vAlign w:val="bottom"/>
            <w:gridSpan w:val="4"/>
            <w:vMerge w:val="restart"/>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27.5858</w:t>
            </w:r>
            <w:r>
              <w:rPr>
                <w:rFonts w:ascii="Arial" w:cs="Arial" w:eastAsia="Arial" w:hAnsi="Arial"/>
                <w:sz w:val="22"/>
                <w:szCs w:val="22"/>
                <w:color w:val="008000"/>
                <w:w w:val="85"/>
                <w:vertAlign w:val="superscript"/>
              </w:rPr>
              <w:t>(2)</w:t>
            </w:r>
          </w:p>
        </w:tc>
        <w:tc>
          <w:tcPr>
            <w:tcW w:w="1220" w:type="dxa"/>
            <w:vAlign w:val="bottom"/>
            <w:gridSpan w:val="2"/>
            <w:vMerge w:val="restart"/>
          </w:tcPr>
          <w:p>
            <w:pPr>
              <w:ind w:left="360"/>
              <w:spacing w:after="0"/>
              <w:rPr>
                <w:sz w:val="20"/>
                <w:szCs w:val="20"/>
                <w:color w:val="auto"/>
              </w:rPr>
            </w:pPr>
            <w:r>
              <w:rPr>
                <w:rFonts w:ascii="Arial" w:cs="Arial" w:eastAsia="Arial" w:hAnsi="Arial"/>
                <w:sz w:val="18"/>
                <w:szCs w:val="18"/>
                <w:color w:val="0000FF"/>
              </w:rPr>
              <w:t>20,000</w:t>
            </w:r>
          </w:p>
        </w:tc>
        <w:tc>
          <w:tcPr>
            <w:tcW w:w="280" w:type="dxa"/>
            <w:vAlign w:val="bottom"/>
          </w:tcPr>
          <w:p>
            <w:pPr>
              <w:spacing w:after="0"/>
              <w:rPr>
                <w:sz w:val="22"/>
                <w:szCs w:val="22"/>
                <w:color w:val="auto"/>
              </w:rPr>
            </w:pPr>
          </w:p>
        </w:tc>
        <w:tc>
          <w:tcPr>
            <w:tcW w:w="700" w:type="dxa"/>
            <w:vAlign w:val="bottom"/>
            <w:vMerge w:val="restart"/>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880" w:type="dxa"/>
            <w:vAlign w:val="bottom"/>
            <w:gridSpan w:val="4"/>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5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54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2040" w:type="dxa"/>
            <w:vAlign w:val="bottom"/>
            <w:tcBorders>
              <w:bottom w:val="single" w:sz="8" w:color="2C2C2C"/>
            </w:tcBorders>
            <w:gridSpan w:val="6"/>
          </w:tcPr>
          <w:p>
            <w:pPr>
              <w:spacing w:after="0"/>
              <w:rPr>
                <w:sz w:val="8"/>
                <w:szCs w:val="8"/>
                <w:color w:val="auto"/>
              </w:rPr>
            </w:pPr>
          </w:p>
        </w:tc>
        <w:tc>
          <w:tcPr>
            <w:tcW w:w="2220" w:type="dxa"/>
            <w:vAlign w:val="bottom"/>
            <w:tcBorders>
              <w:bottom w:val="single" w:sz="8" w:color="2C2C2C"/>
            </w:tcBorders>
            <w:gridSpan w:val="5"/>
          </w:tcPr>
          <w:p>
            <w:pPr>
              <w:spacing w:after="0"/>
              <w:rPr>
                <w:sz w:val="8"/>
                <w:szCs w:val="8"/>
                <w:color w:val="auto"/>
              </w:rPr>
            </w:pPr>
          </w:p>
        </w:tc>
        <w:tc>
          <w:tcPr>
            <w:tcW w:w="1980" w:type="dxa"/>
            <w:vAlign w:val="bottom"/>
            <w:tcBorders>
              <w:bottom w:val="single" w:sz="8" w:color="2C2C2C"/>
            </w:tcBorders>
            <w:gridSpan w:val="4"/>
          </w:tcPr>
          <w:p>
            <w:pPr>
              <w:spacing w:after="0"/>
              <w:rPr>
                <w:sz w:val="8"/>
                <w:szCs w:val="8"/>
                <w:color w:val="auto"/>
              </w:rPr>
            </w:pPr>
          </w:p>
        </w:tc>
        <w:tc>
          <w:tcPr>
            <w:tcW w:w="800" w:type="dxa"/>
            <w:vAlign w:val="bottom"/>
            <w:tcBorders>
              <w:bottom w:val="single" w:sz="8" w:color="2C2C2C"/>
            </w:tcBorders>
            <w:gridSpan w:val="3"/>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7040" w:type="dxa"/>
            <w:vAlign w:val="bottom"/>
            <w:tcBorders>
              <w:top w:val="single" w:sz="8" w:color="2C2C2C"/>
            </w:tcBorders>
            <w:gridSpan w:val="18"/>
          </w:tcPr>
          <w:p>
            <w:pPr>
              <w:jc w:val="center"/>
              <w:ind w:left="31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140" w:type="dxa"/>
            <w:vAlign w:val="bottom"/>
            <w:gridSpan w:val="14"/>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3"/>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6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2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5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20" w:type="dxa"/>
            <w:vAlign w:val="bottom"/>
            <w:gridSpan w:val="3"/>
          </w:tcPr>
          <w:p>
            <w:pPr>
              <w:ind w:left="1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60" w:type="dxa"/>
            <w:vAlign w:val="bottom"/>
          </w:tcPr>
          <w:p>
            <w:pPr>
              <w:spacing w:after="0"/>
              <w:rPr>
                <w:sz w:val="11"/>
                <w:szCs w:val="11"/>
                <w:color w:val="auto"/>
              </w:rPr>
            </w:pPr>
          </w:p>
        </w:tc>
        <w:tc>
          <w:tcPr>
            <w:tcW w:w="760" w:type="dxa"/>
            <w:vAlign w:val="bottom"/>
          </w:tcPr>
          <w:p>
            <w:pPr>
              <w:jc w:val="center"/>
              <w:ind w:right="59"/>
              <w:spacing w:after="0" w:line="135"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72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4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60" w:type="dxa"/>
            <w:vAlign w:val="bottom"/>
          </w:tcPr>
          <w:p>
            <w:pPr>
              <w:spacing w:after="0"/>
              <w:rPr>
                <w:sz w:val="13"/>
                <w:szCs w:val="13"/>
                <w:color w:val="auto"/>
              </w:rPr>
            </w:pP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4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Employee</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tcPr>
          <w:p>
            <w:pPr>
              <w:ind w:left="40"/>
              <w:spacing w:after="0"/>
              <w:rPr>
                <w:sz w:val="20"/>
                <w:szCs w:val="20"/>
                <w:color w:val="auto"/>
              </w:rPr>
            </w:pPr>
            <w:r>
              <w:rPr>
                <w:rFonts w:ascii="Arial" w:cs="Arial" w:eastAsia="Arial" w:hAnsi="Arial"/>
                <w:sz w:val="14"/>
                <w:szCs w:val="14"/>
                <w:color w:val="0000FF"/>
                <w:w w:val="84"/>
              </w:rPr>
              <w:t>Common</w:t>
            </w: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Stock</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gridSpan w:val="3"/>
            <w:vMerge w:val="restart"/>
          </w:tcPr>
          <w:p>
            <w:pPr>
              <w:jc w:val="right"/>
              <w:ind w:right="35"/>
              <w:spacing w:after="0" w:line="297" w:lineRule="exact"/>
              <w:rPr>
                <w:sz w:val="20"/>
                <w:szCs w:val="20"/>
                <w:color w:val="auto"/>
              </w:rPr>
            </w:pPr>
            <w:r>
              <w:rPr>
                <w:rFonts w:ascii="Arial" w:cs="Arial" w:eastAsia="Arial" w:hAnsi="Arial"/>
                <w:sz w:val="27"/>
                <w:szCs w:val="27"/>
                <w:color w:val="0000FF"/>
                <w:w w:val="84"/>
                <w:vertAlign w:val="subscript"/>
              </w:rPr>
              <w:t>M</w:t>
            </w:r>
            <w:r>
              <w:rPr>
                <w:rFonts w:ascii="Arial" w:cs="Arial" w:eastAsia="Arial" w:hAnsi="Arial"/>
                <w:sz w:val="11"/>
                <w:szCs w:val="11"/>
                <w:color w:val="008000"/>
                <w:w w:val="84"/>
              </w:rPr>
              <w:t>(1)</w:t>
            </w: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(3)</w:t>
            </w: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ind w:left="120"/>
              <w:spacing w:after="0" w:line="149" w:lineRule="exact"/>
              <w:rPr>
                <w:sz w:val="20"/>
                <w:szCs w:val="20"/>
                <w:color w:val="auto"/>
              </w:rPr>
            </w:pPr>
            <w:r>
              <w:rPr>
                <w:rFonts w:ascii="Arial" w:cs="Arial" w:eastAsia="Arial" w:hAnsi="Arial"/>
                <w:sz w:val="14"/>
                <w:szCs w:val="14"/>
                <w:color w:val="0000FF"/>
              </w:rPr>
              <w:t>Stock,</w:t>
            </w:r>
          </w:p>
        </w:tc>
        <w:tc>
          <w:tcPr>
            <w:tcW w:w="680" w:type="dxa"/>
            <w:vAlign w:val="bottom"/>
            <w:gridSpan w:val="2"/>
            <w:vMerge w:val="restart"/>
          </w:tcPr>
          <w:p>
            <w:pPr>
              <w:ind w:left="180"/>
              <w:spacing w:after="0"/>
              <w:rPr>
                <w:sz w:val="20"/>
                <w:szCs w:val="20"/>
                <w:color w:val="auto"/>
              </w:rPr>
            </w:pPr>
            <w:r>
              <w:rPr>
                <w:rFonts w:ascii="Arial" w:cs="Arial" w:eastAsia="Arial" w:hAnsi="Arial"/>
                <w:sz w:val="18"/>
                <w:szCs w:val="18"/>
                <w:color w:val="0000FF"/>
              </w:rPr>
              <w:t>5,000</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Options</w:t>
            </w:r>
          </w:p>
        </w:tc>
        <w:tc>
          <w:tcPr>
            <w:tcW w:w="660" w:type="dxa"/>
            <w:vAlign w:val="bottom"/>
          </w:tcPr>
          <w:p>
            <w:pPr>
              <w:ind w:left="200"/>
              <w:spacing w:after="0"/>
              <w:rPr>
                <w:sz w:val="20"/>
                <w:szCs w:val="20"/>
                <w:color w:val="auto"/>
              </w:rPr>
            </w:pPr>
            <w:r>
              <w:rPr>
                <w:rFonts w:ascii="Arial" w:cs="Arial" w:eastAsia="Arial" w:hAnsi="Arial"/>
                <w:sz w:val="12"/>
                <w:szCs w:val="12"/>
                <w:color w:val="auto"/>
                <w:w w:val="94"/>
              </w:rPr>
              <w:t>$</w:t>
            </w:r>
            <w:r>
              <w:rPr>
                <w:rFonts w:ascii="Arial" w:cs="Arial" w:eastAsia="Arial" w:hAnsi="Arial"/>
                <w:sz w:val="13"/>
                <w:szCs w:val="13"/>
                <w:color w:val="0000FF"/>
                <w:w w:val="94"/>
              </w:rPr>
              <w:t>11.875</w:t>
            </w:r>
          </w:p>
        </w:tc>
        <w:tc>
          <w:tcPr>
            <w:tcW w:w="160" w:type="dxa"/>
            <w:vAlign w:val="bottom"/>
          </w:tcPr>
          <w:p>
            <w:pPr>
              <w:spacing w:after="0"/>
              <w:rPr>
                <w:sz w:val="12"/>
                <w:szCs w:val="12"/>
                <w:color w:val="auto"/>
              </w:rPr>
            </w:pPr>
          </w:p>
        </w:tc>
        <w:tc>
          <w:tcPr>
            <w:tcW w:w="1080" w:type="dxa"/>
            <w:vAlign w:val="bottom"/>
            <w:gridSpan w:val="2"/>
          </w:tcPr>
          <w:p>
            <w:pPr>
              <w:jc w:val="right"/>
              <w:ind w:right="112"/>
              <w:spacing w:after="0" w:line="149" w:lineRule="exact"/>
              <w:rPr>
                <w:sz w:val="20"/>
                <w:szCs w:val="20"/>
                <w:color w:val="auto"/>
              </w:rPr>
            </w:pPr>
            <w:r>
              <w:rPr>
                <w:rFonts w:ascii="Arial" w:cs="Arial" w:eastAsia="Arial" w:hAnsi="Arial"/>
                <w:sz w:val="14"/>
                <w:szCs w:val="14"/>
                <w:color w:val="0000FF"/>
              </w:rPr>
              <w:t>08/23/2013</w:t>
            </w: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gridSpan w:val="3"/>
            <w:vMerge w:val="continue"/>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ind w:left="360"/>
              <w:spacing w:after="0" w:line="149" w:lineRule="exact"/>
              <w:rPr>
                <w:sz w:val="20"/>
                <w:szCs w:val="20"/>
                <w:color w:val="auto"/>
              </w:rPr>
            </w:pPr>
            <w:r>
              <w:rPr>
                <w:rFonts w:ascii="Arial" w:cs="Arial" w:eastAsia="Arial" w:hAnsi="Arial"/>
                <w:sz w:val="14"/>
                <w:szCs w:val="14"/>
                <w:color w:val="0000FF"/>
                <w:w w:val="96"/>
              </w:rPr>
              <w:t>5,000</w:t>
            </w:r>
          </w:p>
        </w:tc>
        <w:tc>
          <w:tcPr>
            <w:tcW w:w="820" w:type="dxa"/>
            <w:vAlign w:val="bottom"/>
            <w:vMerge w:val="continue"/>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color w:val="0000FF"/>
                <w:w w:val="85"/>
              </w:rPr>
              <w:t>06/23/2015</w:t>
            </w:r>
          </w:p>
        </w:tc>
        <w:tc>
          <w:tcPr>
            <w:tcW w:w="540" w:type="dxa"/>
            <w:vAlign w:val="bottom"/>
          </w:tcPr>
          <w:p>
            <w:pPr>
              <w:ind w:left="40"/>
              <w:spacing w:after="0" w:line="149" w:lineRule="exact"/>
              <w:rPr>
                <w:sz w:val="20"/>
                <w:szCs w:val="20"/>
                <w:color w:val="auto"/>
              </w:rPr>
            </w:pPr>
            <w:r>
              <w:rPr>
                <w:rFonts w:ascii="Arial" w:cs="Arial" w:eastAsia="Arial" w:hAnsi="Arial"/>
                <w:sz w:val="14"/>
                <w:szCs w:val="14"/>
                <w:color w:val="0000FF"/>
                <w:w w:val="83"/>
              </w:rPr>
              <w:t>par value</w:t>
            </w:r>
          </w:p>
        </w:tc>
        <w:tc>
          <w:tcPr>
            <w:tcW w:w="68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20"/>
              <w:spacing w:after="0" w:line="149" w:lineRule="exact"/>
              <w:rPr>
                <w:sz w:val="20"/>
                <w:szCs w:val="20"/>
                <w:color w:val="auto"/>
              </w:rPr>
            </w:pPr>
            <w:r>
              <w:rPr>
                <w:rFonts w:ascii="Arial" w:cs="Arial" w:eastAsia="Arial" w:hAnsi="Arial"/>
                <w:sz w:val="14"/>
                <w:szCs w:val="14"/>
                <w:color w:val="0000FF"/>
                <w:w w:val="88"/>
              </w:rPr>
              <w:t>15,000</w:t>
            </w:r>
          </w:p>
        </w:tc>
        <w:tc>
          <w:tcPr>
            <w:tcW w:w="280" w:type="dxa"/>
            <w:vAlign w:val="bottom"/>
          </w:tcPr>
          <w:p>
            <w:pPr>
              <w:spacing w:after="0"/>
              <w:rPr>
                <w:sz w:val="12"/>
                <w:szCs w:val="12"/>
                <w:color w:val="auto"/>
              </w:rPr>
            </w:pPr>
          </w:p>
        </w:tc>
        <w:tc>
          <w:tcPr>
            <w:tcW w:w="70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(right to</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ind w:left="100"/>
              <w:spacing w:after="0" w:line="149" w:lineRule="exact"/>
              <w:rPr>
                <w:sz w:val="20"/>
                <w:szCs w:val="20"/>
                <w:color w:val="auto"/>
              </w:rPr>
            </w:pPr>
            <w:r>
              <w:rPr>
                <w:rFonts w:ascii="Arial" w:cs="Arial" w:eastAsia="Arial" w:hAnsi="Arial"/>
                <w:sz w:val="14"/>
                <w:szCs w:val="14"/>
                <w:color w:val="0000FF"/>
                <w:w w:val="97"/>
              </w:rPr>
              <w:t>$0.001</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buy)</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ind w:left="40"/>
              <w:spacing w:after="0"/>
              <w:rPr>
                <w:sz w:val="20"/>
                <w:szCs w:val="20"/>
                <w:color w:val="auto"/>
              </w:rPr>
            </w:pPr>
            <w:r>
              <w:rPr>
                <w:rFonts w:ascii="Arial" w:cs="Arial" w:eastAsia="Arial" w:hAnsi="Arial"/>
                <w:sz w:val="14"/>
                <w:szCs w:val="14"/>
                <w:color w:val="0000FF"/>
                <w:w w:val="81"/>
              </w:rPr>
              <w:t>per share</w:t>
            </w: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On August 23, 2013, the reporting person exercised previously issued options to purchase an aggregate of 5,000 shares of common stock of ExlService Holdings, Inc.</w:t>
      </w:r>
    </w:p>
    <w:p>
      <w:pPr>
        <w:spacing w:after="0" w:line="41" w:lineRule="exact"/>
        <w:rPr>
          <w:rFonts w:ascii="Arial" w:cs="Arial" w:eastAsia="Arial" w:hAnsi="Arial"/>
          <w:sz w:val="14"/>
          <w:szCs w:val="14"/>
          <w:color w:val="008000"/>
        </w:rPr>
      </w:pPr>
    </w:p>
    <w:p>
      <w:pPr>
        <w:ind w:left="40" w:right="14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transaction was executed in multiple trades at prices ranging from $27.50 to $28.01666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15,000 of these options are currently vested and exercisable.</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08/27/2013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1494"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2019-12-16T15:12:45Z</dcterms:created>
  <dcterms:modified xsi:type="dcterms:W3CDTF">2019-12-16T15:12:45Z</dcterms:modified>
</cp:coreProperties>
</file>