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06/23/2017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gridSpan w:val="8"/>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06/23/2017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43,337</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8.75</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216,023</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06/23/2017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43,337</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55.03</w:t>
            </w:r>
            <w:r>
              <w:rPr>
                <w:rFonts w:ascii="Arial" w:cs="Arial" w:eastAsia="Arial" w:hAnsi="Arial"/>
                <w:sz w:val="22"/>
                <w:szCs w:val="22"/>
                <w:color w:val="008000"/>
                <w:w w:val="91"/>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172,686</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right"/>
              <w:ind w:right="10"/>
              <w:spacing w:after="0"/>
              <w:rPr>
                <w:sz w:val="20"/>
                <w:szCs w:val="20"/>
                <w:color w:val="auto"/>
              </w:rPr>
            </w:pPr>
            <w:r>
              <w:rPr>
                <w:rFonts w:ascii="Arial" w:cs="Arial" w:eastAsia="Arial" w:hAnsi="Arial"/>
                <w:sz w:val="17"/>
                <w:szCs w:val="17"/>
                <w:color w:val="0000FF"/>
              </w:rPr>
              <w:t>43,337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6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8.75</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06/23/2017</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43,337</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02/10/2019</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20"/>
              <w:spacing w:after="0" w:line="148" w:lineRule="exact"/>
              <w:rPr>
                <w:sz w:val="20"/>
                <w:szCs w:val="20"/>
                <w:color w:val="auto"/>
              </w:rPr>
            </w:pPr>
            <w:r>
              <w:rPr>
                <w:rFonts w:ascii="Arial" w:cs="Arial" w:eastAsia="Arial" w:hAnsi="Arial"/>
                <w:sz w:val="13"/>
                <w:szCs w:val="13"/>
                <w:color w:val="0000FF"/>
              </w:rPr>
              <w:t>146,400</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23, 2017 the reporting person exercised previously issued options to purchase an aggregate of 43,337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$54.90 to $55.38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260" w:firstLine="8"/>
        <w:spacing w:after="0" w:line="296" w:lineRule="auto"/>
        <w:tabs>
          <w:tab w:leader="none" w:pos="24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10, 2009, the reporting person was granted 196,400 stock options. 25 percent of these options became vested and exercisable on February 10, 2010, an additional 25 percent became vested and exercisable on February 10, 2011, an additional 25 percent became vested and exercisable on February 10, 2012, and the balance of 25 percent became vested and exercisable on February 10, 2013.</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ectPr>
          <w:pgSz w:w="11900" w:h="16838" w:orient="portrait"/>
          <w:cols w:equalWidth="0" w:num="1">
            <w:col w:w="11520"/>
          </w:cols>
          <w:pgMar w:left="240" w:top="225" w:right="139" w:bottom="0" w:gutter="0" w:footer="0" w:header="0"/>
          <w:type w:val="continuous"/>
        </w:sectPr>
      </w:pP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06/27/2017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2019-12-04T01:06:24Z</dcterms:created>
  <dcterms:modified xsi:type="dcterms:W3CDTF">2019-12-04T01:06:24Z</dcterms:modified>
</cp:coreProperties>
</file>