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President &amp; Head of Insurance</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819"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50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26,090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128,915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10,176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118,739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39,130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157,869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3"/>
            <w:vMerge w:val="restart"/>
          </w:tcPr>
          <w:p>
            <w:pPr>
              <w:jc w:val="right"/>
              <w:ind w:right="118"/>
              <w:spacing w:after="0"/>
              <w:rPr>
                <w:sz w:val="20"/>
                <w:szCs w:val="20"/>
                <w:color w:val="auto"/>
              </w:rPr>
            </w:pPr>
            <w:r>
              <w:rPr>
                <w:rFonts w:ascii="Times New Roman" w:cs="Times New Roman" w:eastAsia="Times New Roman" w:hAnsi="Times New Roman"/>
                <w:sz w:val="17"/>
                <w:szCs w:val="17"/>
                <w:color w:val="0000FF"/>
              </w:rPr>
              <w:t>01/27/2025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15,261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49.14</w:t>
            </w:r>
            <w:r>
              <w:rPr>
                <w:rFonts w:ascii="Times New Roman" w:cs="Times New Roman" w:eastAsia="Times New Roman" w:hAnsi="Times New Roman"/>
                <w:sz w:val="22"/>
                <w:szCs w:val="22"/>
                <w:color w:val="008000"/>
                <w:w w:val="95"/>
                <w:vertAlign w:val="superscript"/>
              </w:rPr>
              <w:t>(2)</w:t>
            </w:r>
          </w:p>
        </w:tc>
        <w:tc>
          <w:tcPr>
            <w:tcW w:w="280" w:type="dxa"/>
            <w:vAlign w:val="bottom"/>
          </w:tcPr>
          <w:p>
            <w:pPr>
              <w:spacing w:after="0"/>
              <w:rPr>
                <w:sz w:val="21"/>
                <w:szCs w:val="21"/>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142,608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16, 2022. Such shares of Common Stock were deemed earned on January 27, 2025 based on the Compensation Committee of the Board of Directors administering the award certifying the achievement of performance targets applicable to the PRSUs for the performance period ending on December 31, 2024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01/29/2025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2025-01-29T16:19:27Z</dcterms:created>
  <dcterms:modified xsi:type="dcterms:W3CDTF">2025-01-29T16:19:27Z</dcterms:modified>
</cp:coreProperties>
</file>