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Mahon Anita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EXLSERVICE HOLDINGS INC 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Business Head Healthcare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left="40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2,882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50.7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108,190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1,612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50.7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106,578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1,577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50.7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105,001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jc w:val="center"/>
              <w:ind w:lef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sale was made pursuant to a 10b5-1 plan previously entered into by the reporting person on November 4,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Note: Mr. Ayyappan is the Company's General Counsel.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Ajay Ayyappan,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5281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2025-02-21T17:00:09Z</dcterms:created>
  <dcterms:modified xsi:type="dcterms:W3CDTF">2025-02-21T17:00:09Z</dcterms:modified>
</cp:coreProperties>
</file>