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5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351"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35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3,450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20"/>
              <w:spacing w:after="0"/>
              <w:rPr>
                <w:sz w:val="20"/>
                <w:szCs w:val="20"/>
                <w:color w:val="auto"/>
              </w:rPr>
            </w:pPr>
            <w:r>
              <w:rPr>
                <w:rFonts w:ascii="Arial" w:cs="Arial" w:eastAsia="Arial" w:hAnsi="Arial"/>
                <w:sz w:val="18"/>
                <w:szCs w:val="18"/>
                <w:color w:val="0000FF"/>
              </w:rPr>
              <w:t>122,794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88"/>
              </w:rPr>
              <w:t>1,226</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46.19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121,568</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93"/>
              </w:rPr>
              <w:t>602</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20"/>
              <w:spacing w:after="0"/>
              <w:rPr>
                <w:sz w:val="20"/>
                <w:szCs w:val="20"/>
                <w:color w:val="auto"/>
              </w:rPr>
            </w:pPr>
            <w:r>
              <w:rPr>
                <w:rFonts w:ascii="Arial" w:cs="Arial" w:eastAsia="Arial" w:hAnsi="Arial"/>
                <w:sz w:val="18"/>
                <w:szCs w:val="18"/>
                <w:color w:val="0000FF"/>
              </w:rPr>
              <w:t>122,170</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214</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46.19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121,956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3,450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3,450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278"/>
              <w:spacing w:after="0" w:line="149" w:lineRule="exact"/>
              <w:rPr>
                <w:sz w:val="20"/>
                <w:szCs w:val="20"/>
                <w:color w:val="auto"/>
              </w:rPr>
            </w:pPr>
            <w:r>
              <w:rPr>
                <w:rFonts w:ascii="Arial" w:cs="Arial" w:eastAsia="Arial" w:hAnsi="Arial"/>
                <w:sz w:val="14"/>
                <w:szCs w:val="14"/>
                <w:color w:val="0000FF"/>
              </w:rPr>
              <w:t>4,600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602</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602</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398"/>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13, 2017.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2014, the reporting person was granted 11,500 restricted stock units, 10 percent of the restricted stock units became vested on February 13, 2015, an additional 20 percent of the restricted stock units became vested on February 13, 2016, an additional 30 percent of the restricted stock units became vested on February 13, 2017, and the remaining balance of 4,600 shares of the restricted stock units will vest on February 13, 2018.</w:t>
      </w:r>
    </w:p>
    <w:p>
      <w:pPr>
        <w:spacing w:after="0" w:line="30" w:lineRule="exact"/>
        <w:rPr>
          <w:rFonts w:ascii="Arial" w:cs="Arial" w:eastAsia="Arial" w:hAnsi="Arial"/>
          <w:sz w:val="14"/>
          <w:szCs w:val="14"/>
          <w:color w:val="008000"/>
        </w:rPr>
      </w:pPr>
    </w:p>
    <w:p>
      <w:pPr>
        <w:ind w:left="40" w:right="2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13, 2014, the reporting person was granted 1,804 restricted stock units, vesting in three annual installments beginning on the first anniversary of the grant date. 601 restricted stock units became vested on February 13, 2015, an additional 601 restricted stock units became vested on February 13, 2016, and the remaining balance of 602 restricted stock units became vested on February 13, 2017.</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2019-12-04T01:09:52Z</dcterms:created>
  <dcterms:modified xsi:type="dcterms:W3CDTF">2019-12-04T01:09:52Z</dcterms:modified>
</cp:coreProperties>
</file>