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EVP &amp; Head of Outsourcing</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04/12/2021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2,615</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92.13</w:t>
            </w:r>
            <w:r>
              <w:rPr>
                <w:rFonts w:ascii="Arial" w:cs="Arial" w:eastAsia="Arial" w:hAnsi="Arial"/>
                <w:sz w:val="22"/>
                <w:szCs w:val="22"/>
                <w:color w:val="008000"/>
                <w:w w:val="97"/>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11,015</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04/12/2021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192"/>
              <w:spacing w:after="0"/>
              <w:rPr>
                <w:sz w:val="20"/>
                <w:szCs w:val="20"/>
                <w:color w:val="auto"/>
              </w:rPr>
            </w:pPr>
            <w:r>
              <w:rPr>
                <w:rFonts w:ascii="Arial" w:cs="Arial" w:eastAsia="Arial" w:hAnsi="Arial"/>
                <w:sz w:val="17"/>
                <w:szCs w:val="17"/>
                <w:color w:val="0000FF"/>
              </w:rPr>
              <w:t>868</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92.94</w:t>
            </w:r>
            <w:r>
              <w:rPr>
                <w:rFonts w:ascii="Arial" w:cs="Arial" w:eastAsia="Arial" w:hAnsi="Arial"/>
                <w:sz w:val="22"/>
                <w:szCs w:val="22"/>
                <w:color w:val="008000"/>
                <w:w w:val="97"/>
                <w:vertAlign w:val="superscript"/>
              </w:rPr>
              <w:t>(3)</w:t>
            </w:r>
          </w:p>
        </w:tc>
        <w:tc>
          <w:tcPr>
            <w:tcW w:w="12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10,147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4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$91.63 to $92.58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4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$92.81 to $93.17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2021-04-14T16:09:55Z</dcterms:created>
  <dcterms:modified xsi:type="dcterms:W3CDTF">2021-04-14T16:09:55Z</dcterms:modified>
</cp:coreProperties>
</file>