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5933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334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Kini Narasimha</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60"/>
        <w:spacing w:after="0" w:line="328"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76"/>
        <w:spacing w:after="0"/>
        <w:rPr>
          <w:sz w:val="20"/>
          <w:szCs w:val="20"/>
          <w:color w:val="auto"/>
        </w:rPr>
      </w:pPr>
      <w:r>
        <w:rPr>
          <w:rFonts w:ascii="Arial" w:cs="Arial" w:eastAsia="Arial" w:hAnsi="Arial"/>
          <w:sz w:val="16"/>
          <w:szCs w:val="16"/>
          <w:color w:val="0000FF"/>
        </w:rPr>
        <w:t>EVP, Emerging Bus Unit Leader</w:t>
      </w:r>
    </w:p>
    <w:p>
      <w:pPr>
        <w:spacing w:after="0" w:line="450"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10022</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0000FF"/>
              </w:rPr>
              <w:t>02/19/2022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588</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21,834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0000FF"/>
              </w:rPr>
              <w:t>02/20/2022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585</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22,419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6"/>
          </w:tcPr>
          <w:p>
            <w:pPr>
              <w:jc w:val="center"/>
              <w:ind w:left="8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gridSpan w:val="12"/>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w:t>
            </w:r>
            <w:r>
              <w:rPr>
                <w:rFonts w:ascii="Arial" w:cs="Arial" w:eastAsia="Arial" w:hAnsi="Arial"/>
                <w:sz w:val="21"/>
                <w:szCs w:val="21"/>
                <w:color w:val="008000"/>
                <w:w w:val="90"/>
                <w:vertAlign w:val="superscript"/>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12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588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4" w:lineRule="exact"/>
              <w:rPr>
                <w:sz w:val="20"/>
                <w:szCs w:val="20"/>
                <w:color w:val="auto"/>
              </w:rPr>
            </w:pPr>
            <w:r>
              <w:rPr>
                <w:rFonts w:ascii="Arial" w:cs="Arial" w:eastAsia="Arial" w:hAnsi="Arial"/>
                <w:sz w:val="13"/>
                <w:szCs w:val="13"/>
                <w:color w:val="0000FF"/>
              </w:rPr>
              <w:t>02/19/2022</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Arial" w:cs="Arial" w:eastAsia="Arial" w:hAnsi="Arial"/>
                <w:sz w:val="13"/>
                <w:szCs w:val="13"/>
                <w:color w:val="0000FF"/>
              </w:rPr>
              <w:t>588</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44" w:lineRule="exact"/>
              <w:rPr>
                <w:sz w:val="20"/>
                <w:szCs w:val="20"/>
                <w:color w:val="auto"/>
              </w:rPr>
            </w:pPr>
            <w:r>
              <w:rPr>
                <w:rFonts w:ascii="Arial" w:cs="Arial" w:eastAsia="Arial" w:hAnsi="Arial"/>
                <w:sz w:val="13"/>
                <w:szCs w:val="13"/>
                <w:color w:val="0000FF"/>
              </w:rPr>
              <w:t>1,175</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ind w:left="100"/>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w:t>
            </w:r>
            <w:r>
              <w:rPr>
                <w:rFonts w:ascii="Arial" w:cs="Arial" w:eastAsia="Arial" w:hAnsi="Arial"/>
                <w:sz w:val="21"/>
                <w:szCs w:val="21"/>
                <w:color w:val="008000"/>
                <w:w w:val="90"/>
                <w:vertAlign w:val="superscript"/>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ind w:left="12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585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4" w:lineRule="exact"/>
              <w:rPr>
                <w:sz w:val="20"/>
                <w:szCs w:val="20"/>
                <w:color w:val="auto"/>
              </w:rPr>
            </w:pPr>
            <w:r>
              <w:rPr>
                <w:rFonts w:ascii="Arial" w:cs="Arial" w:eastAsia="Arial" w:hAnsi="Arial"/>
                <w:sz w:val="13"/>
                <w:szCs w:val="13"/>
                <w:color w:val="0000FF"/>
              </w:rPr>
              <w:t>02/20/2022</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Arial" w:cs="Arial" w:eastAsia="Arial" w:hAnsi="Arial"/>
                <w:sz w:val="13"/>
                <w:szCs w:val="13"/>
                <w:color w:val="0000FF"/>
              </w:rPr>
              <w:t>585</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20"/>
              <w:spacing w:after="0" w:line="144" w:lineRule="exact"/>
              <w:rPr>
                <w:sz w:val="20"/>
                <w:szCs w:val="20"/>
                <w:color w:val="auto"/>
              </w:rPr>
            </w:pPr>
            <w:r>
              <w:rPr>
                <w:rFonts w:ascii="Arial" w:cs="Arial" w:eastAsia="Arial" w:hAnsi="Arial"/>
                <w:sz w:val="13"/>
                <w:szCs w:val="13"/>
                <w:color w:val="0000FF"/>
              </w:rPr>
              <w:t>585</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2,350 restricted stock units, vesting in four annual installments beginning on the first anniversary of the grant date. 25 percent of the restricted stock units became vested on February 19, 2021, an additional twenty-five percent of the restricted stock units became vested on February 19, 2022, an additional twenty-five percent of the restricted stock units became will vest on February 19, 2023, and the remaining balance of twenty-five percent of the restricted stock units will vest on February 19, 2024.</w:t>
      </w:r>
    </w:p>
    <w:p>
      <w:pPr>
        <w:spacing w:after="0" w:line="31" w:lineRule="exact"/>
        <w:rPr>
          <w:rFonts w:ascii="Arial" w:cs="Arial" w:eastAsia="Arial" w:hAnsi="Arial"/>
          <w:sz w:val="13"/>
          <w:szCs w:val="13"/>
          <w:color w:val="008000"/>
        </w:rPr>
      </w:pPr>
    </w:p>
    <w:p>
      <w:pPr>
        <w:jc w:val="both"/>
        <w:ind w:left="40" w:right="22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2,340 restricted stock units, vesting in four equal annual installments beginning on the first anniversary of the grant date. 25 percent of the restricted stock units became vested on February 20, 2020, an additional 25 percent of the restricted stock units became vested on February 20, 2021, an additional 25 percent of the restricted stock units became vested on February 20, 2022, and the remaining balance of 25 percent of the restricted stock units will vest on February 20, 2023.</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8"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2022-02-23T17:05:09Z</dcterms:created>
  <dcterms:modified xsi:type="dcterms:W3CDTF">2022-02-23T17:05:09Z</dcterms:modified>
</cp:coreProperties>
</file>