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09245025.xml.htm"/>
      <w:bookmarkStart w:id="1" w:name="kswkform4_170924502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Kini Narasimha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EXLSERVICE HOLDINGS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320 PARK AVENUE, 29TH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ExlService Holdings, Inc.</w:t>
              </w:r>
            </w:hyperlink>
            <w:r>
              <w:rPr/>
              <w:t xml:space="preserve"> [ </w:t>
            </w:r>
            <w:r>
              <w:rPr>
                <w:rFonts w:ascii="Times;serif" w:hAnsi="Times;serif"/>
                <w:color w:val="0000FF"/>
                <w:sz w:val="24"/>
                <w:shd w:fill="FFFFFF" w:val="clear"/>
              </w:rPr>
              <w:t>EXLS</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Emerging Bus Unit Leader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02/27/2024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02/27/2024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22,348</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$0.001 per share</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22,348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22,348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the Company's common stock upon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restricted stock units will vest in four equal annual installments, beginning on February 27, 2025. Vesting will be accelerated upon certain termination of employment events and upon a "Change in Control" (as defined in the ExlService Holdings, Inc. 2018 Omnibus Incentive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Note: On February 27, 2024 the reporting person was also granted performance-based restricted stock units that are subject to material conditions beyond the reporting person's control, and, therefore, are not considered derivative securities for purposes of Section 16 of the Securities Exchange Act of 1934, as amended, and are excluded from this report. Mr. Oseni is the Company's Head of Administration and Accounts.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Lazbart Oseni,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02/29/2024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373631" TargetMode="External"/><Relationship Id="rId4" Type="http://schemas.openxmlformats.org/officeDocument/2006/relationships/hyperlink" Target="http://www.sec.gov/cgi-bin/browse-edgar?action=getcompany&amp;CIK=0001297989"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700</Words>
  <Characters>3839</Characters>
  <CharactersWithSpaces>4472</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