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995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956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 Villa Rembert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02/03/2011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6"/>
        <w:spacing w:after="0"/>
        <w:rPr>
          <w:sz w:val="20"/>
          <w:szCs w:val="20"/>
          <w:color w:val="auto"/>
        </w:rPr>
      </w:pPr>
      <w:r>
        <w:rPr>
          <w:rFonts w:ascii="Arial" w:cs="Arial" w:eastAsia="Arial" w:hAnsi="Arial"/>
          <w:sz w:val="17"/>
          <w:szCs w:val="17"/>
          <w:color w:val="0000FF"/>
        </w:rPr>
        <w:t>Global Head of Client Mgmt</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3,290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0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02/03/2011</w:t>
            </w:r>
          </w:p>
        </w:tc>
        <w:tc>
          <w:tcPr>
            <w:tcW w:w="1120" w:type="dxa"/>
            <w:vAlign w:val="bottom"/>
          </w:tcPr>
          <w:p>
            <w:pPr>
              <w:spacing w:after="0"/>
              <w:rPr>
                <w:sz w:val="5"/>
                <w:szCs w:val="5"/>
                <w:color w:val="auto"/>
              </w:rPr>
            </w:pPr>
          </w:p>
        </w:tc>
        <w:tc>
          <w:tcPr>
            <w:tcW w:w="84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3,290</w:t>
            </w: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02/03/2021</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3,290</w:t>
            </w:r>
          </w:p>
        </w:tc>
        <w:tc>
          <w:tcPr>
            <w:tcW w:w="76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11,050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jc w:val="center"/>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19.76</w:t>
            </w:r>
          </w:p>
        </w:tc>
        <w:tc>
          <w:tcPr>
            <w:tcW w:w="1140" w:type="dxa"/>
            <w:vAlign w:val="bottom"/>
          </w:tcPr>
          <w:p>
            <w:pPr>
              <w:jc w:val="center"/>
              <w:spacing w:after="0" w:line="148" w:lineRule="exact"/>
              <w:rPr>
                <w:sz w:val="20"/>
                <w:szCs w:val="20"/>
                <w:color w:val="auto"/>
              </w:rPr>
            </w:pPr>
            <w:r>
              <w:rPr>
                <w:rFonts w:ascii="Arial" w:cs="Arial" w:eastAsia="Arial" w:hAnsi="Arial"/>
                <w:sz w:val="13"/>
                <w:szCs w:val="13"/>
                <w:color w:val="0000FF"/>
                <w:w w:val="92"/>
              </w:rPr>
              <w:t>02/03/2011</w:t>
            </w:r>
          </w:p>
        </w:tc>
        <w:tc>
          <w:tcPr>
            <w:tcW w:w="1120" w:type="dxa"/>
            <w:vAlign w:val="bottom"/>
          </w:tcPr>
          <w:p>
            <w:pPr>
              <w:spacing w:after="0"/>
              <w:rPr>
                <w:sz w:val="12"/>
                <w:szCs w:val="12"/>
                <w:color w:val="auto"/>
              </w:rPr>
            </w:pPr>
          </w:p>
        </w:tc>
        <w:tc>
          <w:tcPr>
            <w:tcW w:w="8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0000FF"/>
                <w:w w:val="90"/>
              </w:rPr>
              <w:t>11,050</w:t>
            </w: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02/03/2021</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jc w:val="center"/>
              <w:spacing w:after="0" w:line="148" w:lineRule="exact"/>
              <w:rPr>
                <w:sz w:val="20"/>
                <w:szCs w:val="20"/>
                <w:color w:val="auto"/>
              </w:rPr>
            </w:pPr>
            <w:r>
              <w:rPr>
                <w:rFonts w:ascii="Arial" w:cs="Arial" w:eastAsia="Arial" w:hAnsi="Arial"/>
                <w:sz w:val="13"/>
                <w:szCs w:val="13"/>
                <w:color w:val="0000FF"/>
                <w:w w:val="90"/>
              </w:rPr>
              <w:t>11,050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4,250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0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02/03/2011</w:t>
            </w:r>
          </w:p>
        </w:tc>
        <w:tc>
          <w:tcPr>
            <w:tcW w:w="1120" w:type="dxa"/>
            <w:vAlign w:val="bottom"/>
          </w:tcPr>
          <w:p>
            <w:pPr>
              <w:spacing w:after="0"/>
              <w:rPr>
                <w:sz w:val="5"/>
                <w:szCs w:val="5"/>
                <w:color w:val="auto"/>
              </w:rPr>
            </w:pPr>
          </w:p>
        </w:tc>
        <w:tc>
          <w:tcPr>
            <w:tcW w:w="84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4,250</w:t>
            </w: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02/03/2021</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4,250</w:t>
            </w:r>
          </w:p>
        </w:tc>
        <w:tc>
          <w:tcPr>
            <w:tcW w:w="76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20"/>
        <w:spacing w:after="0"/>
        <w:rPr>
          <w:sz w:val="20"/>
          <w:szCs w:val="20"/>
          <w:color w:val="auto"/>
        </w:rPr>
      </w:pPr>
      <w:r>
        <w:rPr>
          <w:rFonts w:ascii="Arial" w:cs="Arial" w:eastAsia="Arial" w:hAnsi="Arial"/>
          <w:sz w:val="13"/>
          <w:szCs w:val="13"/>
          <w:color w:val="0000FF"/>
        </w:rPr>
        <w:t>per share</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will vest in three equal annual installments, beginning on February 3, 2012. Vesting of some or all of the restricted stock may be accelerated upon or in connection with the occurrence of a "Change in Control" as such term is defined in agreement governing the grant of the restricted stock.</w:t>
      </w:r>
    </w:p>
    <w:p>
      <w:pPr>
        <w:spacing w:after="0" w:line="9" w:lineRule="exact"/>
        <w:rPr>
          <w:rFonts w:ascii="Arial" w:cs="Arial" w:eastAsia="Arial" w:hAnsi="Arial"/>
          <w:sz w:val="13"/>
          <w:szCs w:val="13"/>
          <w:color w:val="008000"/>
        </w:rPr>
      </w:pPr>
    </w:p>
    <w:p>
      <w:pPr>
        <w:ind w:left="40" w:right="3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 percent of the options will vest and become exercisable on February 3, 2012; an additional 20 percent of the options will vest and become exercisable on February 3, 2013; an additional 30 percent of the options will vest and become exercisable on February 3, 2014; and the remaining 40 percent of the options will vest and become exercisable on February 3, 2015. Vesting will be accelerated upon certain terminations of employment and upon a change in control (as defined in the ExlService Holdings, Inc. 2006 Omnibus Award Plan).</w:t>
      </w:r>
    </w:p>
    <w:p>
      <w:pPr>
        <w:spacing w:after="0" w:line="21" w:lineRule="exact"/>
        <w:rPr>
          <w:rFonts w:ascii="Arial" w:cs="Arial" w:eastAsia="Arial" w:hAnsi="Arial"/>
          <w:sz w:val="13"/>
          <w:szCs w:val="13"/>
          <w:color w:val="008000"/>
        </w:rPr>
      </w:pPr>
    </w:p>
    <w:p>
      <w:pPr>
        <w:ind w:left="40" w:right="340" w:firstLine="8"/>
        <w:spacing w:after="0" w:line="29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3, 2012; an additional 20 percent will vest on February 3, 2013; an additional 30 percent will vest on February 3, 2014; and the remaining 40 percent will vest on February 3, 2015.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02/07/2011</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2019-12-16T15:07:25Z</dcterms:created>
  <dcterms:modified xsi:type="dcterms:W3CDTF">2019-12-16T15:07:25Z</dcterms:modified>
</cp:coreProperties>
</file>