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8"/>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right"/>
              <w:ind w:right="138"/>
              <w:spacing w:after="0"/>
              <w:rPr>
                <w:sz w:val="20"/>
                <w:szCs w:val="20"/>
                <w:color w:val="auto"/>
              </w:rPr>
            </w:pPr>
            <w:r>
              <w:rPr>
                <w:rFonts w:ascii="Arial" w:cs="Arial" w:eastAsia="Arial" w:hAnsi="Arial"/>
                <w:sz w:val="18"/>
                <w:szCs w:val="18"/>
                <w:color w:val="0000FF"/>
              </w:rPr>
              <w:t>06/22/2017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6,663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8.75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179,349</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right"/>
              <w:ind w:right="138"/>
              <w:spacing w:after="0"/>
              <w:rPr>
                <w:sz w:val="20"/>
                <w:szCs w:val="20"/>
                <w:color w:val="auto"/>
              </w:rPr>
            </w:pPr>
            <w:r>
              <w:rPr>
                <w:rFonts w:ascii="Arial" w:cs="Arial" w:eastAsia="Arial" w:hAnsi="Arial"/>
                <w:sz w:val="18"/>
                <w:szCs w:val="18"/>
                <w:color w:val="0000FF"/>
              </w:rPr>
              <w:t>06/22/2017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6,663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54.9</w:t>
            </w:r>
            <w:r>
              <w:rPr>
                <w:rFonts w:ascii="Arial" w:cs="Arial" w:eastAsia="Arial" w:hAnsi="Arial"/>
                <w:sz w:val="22"/>
                <w:szCs w:val="22"/>
                <w:color w:val="008000"/>
                <w:w w:val="88"/>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172,686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19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(10)</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6,663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06/22/2017</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6,663</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02/10/2019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00"/>
              <w:spacing w:after="0" w:line="149" w:lineRule="exact"/>
              <w:rPr>
                <w:sz w:val="20"/>
                <w:szCs w:val="20"/>
                <w:color w:val="auto"/>
              </w:rPr>
            </w:pPr>
            <w:r>
              <w:rPr>
                <w:rFonts w:ascii="Arial" w:cs="Arial" w:eastAsia="Arial" w:hAnsi="Arial"/>
                <w:sz w:val="14"/>
                <w:szCs w:val="14"/>
                <w:color w:val="0000FF"/>
              </w:rPr>
              <w:t>189,737</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22, 2017 the reporting person exercised previously issued options to purchase an aggregate of 6,663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$54.90 to $54.94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2019-12-04T01:03:53Z</dcterms:created>
  <dcterms:modified xsi:type="dcterms:W3CDTF">2019-12-04T01:03:53Z</dcterms:modified>
</cp:coreProperties>
</file>