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660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660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Nicolelli Maurizio</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560"/>
        <w:spacing w:after="0" w:line="322"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4"/>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02/16/2023</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56"/>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2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20" w:type="dxa"/>
            <w:vAlign w:val="bottom"/>
            <w:gridSpan w:val="6"/>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700" w:type="dxa"/>
            <w:vAlign w:val="bottom"/>
            <w:gridSpan w:val="10"/>
          </w:tcPr>
          <w:p>
            <w:pPr>
              <w:ind w:left="36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gridSpan w:val="3"/>
          </w:tcPr>
          <w:p>
            <w:pPr>
              <w:ind w:left="3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4"/>
                <w:szCs w:val="14"/>
                <w:color w:val="auto"/>
              </w:rPr>
            </w:pPr>
          </w:p>
        </w:tc>
        <w:tc>
          <w:tcPr>
            <w:tcW w:w="15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tcPr>
          <w:p>
            <w:pPr>
              <w:ind w:left="5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62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w w:val="99"/>
              </w:rPr>
              <w:t>Common Stock, par value $0.001 per</w:t>
            </w:r>
          </w:p>
        </w:tc>
        <w:tc>
          <w:tcPr>
            <w:tcW w:w="15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02/16/2023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971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vMerge w:val="restart"/>
          </w:tcPr>
          <w:p>
            <w:pPr>
              <w:jc w:val="center"/>
              <w:spacing w:after="0"/>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14,305</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w w:val="99"/>
              </w:rPr>
              <w:t>Common Stock, par value $0.001 per</w:t>
            </w:r>
          </w:p>
        </w:tc>
        <w:tc>
          <w:tcPr>
            <w:tcW w:w="15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02/16/2023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383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gridSpan w:val="3"/>
            <w:vMerge w:val="restart"/>
          </w:tcPr>
          <w:p>
            <w:pPr>
              <w:jc w:val="center"/>
              <w:ind w:right="1"/>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172.03</w:t>
            </w:r>
            <w:r>
              <w:rPr>
                <w:rFonts w:ascii="Times New Roman" w:cs="Times New Roman" w:eastAsia="Times New Roman" w:hAnsi="Times New Roman"/>
                <w:sz w:val="21"/>
                <w:szCs w:val="21"/>
                <w:color w:val="008000"/>
                <w:w w:val="90"/>
                <w:vertAlign w:val="superscript"/>
              </w:rPr>
              <w:t>(2)</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13,922</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3"/>
          </w:tcPr>
          <w:p>
            <w:pPr>
              <w:spacing w:after="0"/>
              <w:rPr>
                <w:sz w:val="8"/>
                <w:szCs w:val="8"/>
                <w:color w:val="auto"/>
              </w:rPr>
            </w:pPr>
          </w:p>
        </w:tc>
        <w:tc>
          <w:tcPr>
            <w:tcW w:w="42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40" w:type="dxa"/>
            <w:vAlign w:val="bottom"/>
            <w:gridSpan w:val="10"/>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Stock,</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971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02/16/2023</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80"/>
              <w:spacing w:after="0" w:line="144" w:lineRule="exact"/>
              <w:rPr>
                <w:sz w:val="20"/>
                <w:szCs w:val="20"/>
                <w:color w:val="auto"/>
              </w:rPr>
            </w:pPr>
            <w:r>
              <w:rPr>
                <w:rFonts w:ascii="Times New Roman" w:cs="Times New Roman" w:eastAsia="Times New Roman" w:hAnsi="Times New Roman"/>
                <w:sz w:val="13"/>
                <w:szCs w:val="13"/>
                <w:color w:val="0000FF"/>
              </w:rPr>
              <w:t>971</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2,913</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-2295525</wp:posOffset>
            </wp:positionV>
            <wp:extent cx="29210" cy="2300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006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6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16, 2023.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24" w:lineRule="exact"/>
        <w:rPr>
          <w:rFonts w:ascii="Times New Roman" w:cs="Times New Roman" w:eastAsia="Times New Roman" w:hAnsi="Times New Roman"/>
          <w:sz w:val="13"/>
          <w:szCs w:val="13"/>
          <w:color w:val="008000"/>
        </w:rPr>
      </w:pPr>
    </w:p>
    <w:p>
      <w:pPr>
        <w:jc w:val="both"/>
        <w:ind w:left="40" w:right="2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3,884 restricted stock units, vesting in four annual installments beginning on the first anniversary of the grant date. 25 percent of the restricted stock units became vested on February 16, 2023, an additional twenty-five percent of the restricted stock units will vest on February 16, 2024, an additional twenty-five percent of the restricted stock units will vest on February 16, 2025; and the remaining balance of twenty-five percent of the restricted stock units will vest on February 16, 2026.</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6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265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2023-02-21T17:06:18Z</dcterms:created>
  <dcterms:modified xsi:type="dcterms:W3CDTF">2023-02-21T17:06:18Z</dcterms:modified>
</cp:coreProperties>
</file>