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244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4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Head of Analytics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41,573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04/14/2021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-2287905</wp:posOffset>
            </wp:positionV>
            <wp:extent cx="29210" cy="2292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14,2021, the reporting person exercised previously issued options to purchase an aggregate of 1,000 shares of common stock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7, 2012, the reporting person was granted 6,500 stock options. 100 percent of these options became vested and exercisable on February 7, 2016.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812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2021-04-16T16:17:36Z</dcterms:created>
  <dcterms:modified xsi:type="dcterms:W3CDTF">2021-04-16T16:17:36Z</dcterms:modified>
</cp:coreProperties>
</file>