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DARDANI EDWARD V</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10/19/2006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54"/>
        <w:spacing w:after="0" w:line="268" w:lineRule="auto"/>
        <w:rPr>
          <w:sz w:val="20"/>
          <w:szCs w:val="20"/>
          <w:color w:val="auto"/>
        </w:rPr>
      </w:pPr>
      <w:r>
        <w:rPr>
          <w:rFonts w:ascii="Arial" w:cs="Arial" w:eastAsia="Arial" w:hAnsi="Arial"/>
          <w:sz w:val="18"/>
          <w:szCs w:val="18"/>
          <w:color w:val="0000FF"/>
        </w:rPr>
        <w:t>C/O OAK HILL CAPITAL PARTNERS,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201 MAIN STREET, SUITE 1620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 Edward Dardani</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Edward Dardani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Edward Dardani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897"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2019-12-16T15:03:22Z</dcterms:created>
  <dcterms:modified xsi:type="dcterms:W3CDTF">2019-12-16T15:03:22Z</dcterms:modified>
</cp:coreProperties>
</file>