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33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Gupta Sanjay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05/07/2010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6"/>
        <w:spacing w:after="0"/>
        <w:rPr>
          <w:sz w:val="20"/>
          <w:szCs w:val="20"/>
          <w:color w:val="auto"/>
        </w:rPr>
      </w:pPr>
      <w:r>
        <w:rPr>
          <w:rFonts w:ascii="Arial" w:cs="Arial" w:eastAsia="Arial" w:hAnsi="Arial"/>
          <w:sz w:val="18"/>
          <w:szCs w:val="18"/>
          <w:color w:val="0000FF"/>
        </w:rPr>
        <w:t>Global Head of HR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ind w:left="660"/>
              <w:spacing w:after="0"/>
              <w:rPr>
                <w:sz w:val="20"/>
                <w:szCs w:val="20"/>
                <w:color w:val="auto"/>
              </w:rPr>
            </w:pPr>
            <w:r>
              <w:rPr>
                <w:rFonts w:ascii="Arial" w:cs="Arial" w:eastAsia="Arial" w:hAnsi="Arial"/>
                <w:sz w:val="18"/>
                <w:szCs w:val="18"/>
                <w:color w:val="0000FF"/>
              </w:rPr>
              <w:t>9,774</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3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 (right to buy)</w:t>
            </w:r>
          </w:p>
        </w:tc>
        <w:tc>
          <w:tcPr>
            <w:tcW w:w="12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07/26/2016</w:t>
            </w: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87"/>
              </w:rPr>
              <w:t>10,000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11.875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 (right to buy)</w:t>
            </w:r>
          </w:p>
        </w:tc>
        <w:tc>
          <w:tcPr>
            <w:tcW w:w="12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02/10/2019</w:t>
            </w: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87"/>
              </w:rPr>
              <w:t>24,000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8.75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w:t>
            </w:r>
          </w:p>
        </w:tc>
        <w:tc>
          <w:tcPr>
            <w:tcW w:w="12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06/12/2017</w:t>
            </w: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88"/>
              </w:rPr>
              <w:t>2,000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w:t>
            </w:r>
          </w:p>
        </w:tc>
        <w:tc>
          <w:tcPr>
            <w:tcW w:w="12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88"/>
              </w:rPr>
              <w:t>3,022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w:t>
            </w:r>
          </w:p>
        </w:tc>
        <w:tc>
          <w:tcPr>
            <w:tcW w:w="12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ind w:left="161"/>
              <w:spacing w:after="0"/>
              <w:rPr>
                <w:sz w:val="20"/>
                <w:szCs w:val="20"/>
                <w:color w:val="auto"/>
              </w:rPr>
            </w:pPr>
            <w:r>
              <w:rPr>
                <w:rFonts w:ascii="Arial" w:cs="Arial" w:eastAsia="Arial" w:hAnsi="Arial"/>
                <w:sz w:val="18"/>
                <w:szCs w:val="18"/>
                <w:color w:val="0000FF"/>
                <w:w w:val="88"/>
              </w:rPr>
              <w:t>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100% of the options have previously vested and are immediately exercisable.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Common Stock, par value $0.001 per share.</w:t>
      </w:r>
    </w:p>
    <w:p>
      <w:pPr>
        <w:spacing w:after="0" w:line="41" w:lineRule="exact"/>
        <w:rPr>
          <w:rFonts w:ascii="Arial" w:cs="Arial" w:eastAsia="Arial" w:hAnsi="Arial"/>
          <w:sz w:val="14"/>
          <w:szCs w:val="14"/>
          <w:color w:val="008000"/>
        </w:rPr>
      </w:pPr>
    </w:p>
    <w:p>
      <w:pPr>
        <w:ind w:left="40" w:right="30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10% of the options have previously vested and are immediately exercisable; an additional 20 percent of the options will vest and become exercisable on February 10, 2011, an additional 30 percent of the options will vest and become exercisable on February 10, 2012, and the remaining 40 percent of options will vest and become exercisable on February 10, 2013.</w:t>
      </w: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100% of the restricted stock will vest on April 25,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1,295 shares of the restricted stock will vest on April 24, 2011 and the remaining 1,727 shares of restricted stock will vest on April 24, 2012.</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 of the restricted stock will vest on February 4, 2011, an additional 20% of the restricted stock will vest on February 4, 2012, an additional 30% of the restricted stock will vest on February 4, 2013 and the remaining 40% of the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99"/>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00" w:lineRule="exact"/>
        <w:rPr>
          <w:sz w:val="20"/>
          <w:szCs w:val="20"/>
          <w:color w:val="auto"/>
        </w:rPr>
      </w:pPr>
    </w:p>
    <w:p>
      <w:pPr>
        <w:spacing w:after="0" w:line="24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119" w:firstLine="1297"/>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186" w:lineRule="exact"/>
        <w:rPr>
          <w:sz w:val="20"/>
          <w:szCs w:val="20"/>
          <w:color w:val="auto"/>
        </w:rPr>
      </w:pPr>
    </w:p>
    <w:p>
      <w:pPr>
        <w:ind w:left="1700" w:hanging="3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252"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252"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52"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52"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252"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25" w:lineRule="exact"/>
        <w:rPr>
          <w:sz w:val="20"/>
          <w:szCs w:val="20"/>
          <w:color w:val="auto"/>
        </w:rPr>
      </w:pPr>
    </w:p>
    <w:p>
      <w:pPr>
        <w:jc w:val="both"/>
        <w:ind w:right="2119" w:firstLine="1305"/>
        <w:spacing w:after="0" w:line="259" w:lineRule="auto"/>
        <w:tabs>
          <w:tab w:leader="none" w:pos="184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94" w:lineRule="exact"/>
        <w:rPr>
          <w:rFonts w:ascii="Arial" w:cs="Arial" w:eastAsia="Arial" w:hAnsi="Arial"/>
          <w:sz w:val="18"/>
          <w:szCs w:val="18"/>
          <w:color w:val="auto"/>
        </w:rPr>
      </w:pPr>
    </w:p>
    <w:p>
      <w:pPr>
        <w:jc w:val="both"/>
        <w:ind w:right="2119" w:firstLine="1305"/>
        <w:spacing w:after="0" w:line="306" w:lineRule="auto"/>
        <w:tabs>
          <w:tab w:leader="none" w:pos="1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60" w:lineRule="exact"/>
        <w:rPr>
          <w:rFonts w:ascii="Arial" w:cs="Arial" w:eastAsia="Arial" w:hAnsi="Arial"/>
          <w:sz w:val="16"/>
          <w:szCs w:val="16"/>
          <w:color w:val="auto"/>
        </w:rPr>
      </w:pPr>
    </w:p>
    <w:p>
      <w:pPr>
        <w:jc w:val="both"/>
        <w:ind w:right="2099" w:firstLine="1305"/>
        <w:spacing w:after="0" w:line="294" w:lineRule="auto"/>
        <w:tabs>
          <w:tab w:leader="none" w:pos="1845" w:val="left"/>
        </w:tabs>
        <w:numPr>
          <w:ilvl w:val="0"/>
          <w:numId w:val="7"/>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jc w:val="both"/>
        <w:ind w:right="2119" w:firstLine="1297"/>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4"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7" w:lineRule="exact"/>
        <w:rPr>
          <w:sz w:val="20"/>
          <w:szCs w:val="20"/>
          <w:color w:val="auto"/>
        </w:rPr>
      </w:pPr>
    </w:p>
    <w:p>
      <w:pPr>
        <w:jc w:val="both"/>
        <w:ind w:right="2119" w:firstLine="1297"/>
        <w:spacing w:after="0" w:line="268" w:lineRule="auto"/>
        <w:rPr>
          <w:sz w:val="20"/>
          <w:szCs w:val="20"/>
          <w:color w:val="auto"/>
        </w:rPr>
      </w:pPr>
      <w:r>
        <w:rPr>
          <w:rFonts w:ascii="Arial" w:cs="Arial" w:eastAsia="Arial" w:hAnsi="Arial"/>
          <w:sz w:val="18"/>
          <w:szCs w:val="18"/>
          <w:color w:val="auto"/>
        </w:rPr>
        <w:t>IN WITNESS WHEREOF, the undersigned has caused this Power of Attorney to be executed as of this 5th day of May, 2010.</w:t>
      </w:r>
    </w:p>
    <w:p>
      <w:pPr>
        <w:spacing w:after="0" w:line="213" w:lineRule="exact"/>
        <w:rPr>
          <w:sz w:val="20"/>
          <w:szCs w:val="20"/>
          <w:color w:val="auto"/>
        </w:rPr>
      </w:pPr>
    </w:p>
    <w:p>
      <w:pPr>
        <w:jc w:val="center"/>
        <w:ind w:left="1340"/>
        <w:spacing w:after="0"/>
        <w:rPr>
          <w:sz w:val="20"/>
          <w:szCs w:val="20"/>
          <w:color w:val="auto"/>
        </w:rPr>
      </w:pPr>
      <w:r>
        <w:rPr>
          <w:rFonts w:ascii="Arial" w:cs="Arial" w:eastAsia="Arial" w:hAnsi="Arial"/>
          <w:sz w:val="18"/>
          <w:szCs w:val="18"/>
          <w:color w:val="auto"/>
        </w:rPr>
        <w:t>/s/ Sanjay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27940</wp:posOffset>
            </wp:positionV>
            <wp:extent cx="1775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0" w:lineRule="exact"/>
        <w:rPr>
          <w:sz w:val="20"/>
          <w:szCs w:val="20"/>
          <w:color w:val="auto"/>
        </w:rPr>
      </w:pPr>
    </w:p>
    <w:p>
      <w:pPr>
        <w:jc w:val="center"/>
        <w:ind w:left="134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jc w:val="center"/>
        <w:ind w:left="1340"/>
        <w:spacing w:after="0"/>
        <w:rPr>
          <w:sz w:val="20"/>
          <w:szCs w:val="20"/>
          <w:color w:val="auto"/>
        </w:rPr>
      </w:pPr>
      <w:r>
        <w:rPr>
          <w:rFonts w:ascii="Arial" w:cs="Arial" w:eastAsia="Arial" w:hAnsi="Arial"/>
          <w:sz w:val="18"/>
          <w:szCs w:val="18"/>
          <w:color w:val="auto"/>
        </w:rPr>
        <w:t>Sanjay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27940</wp:posOffset>
            </wp:positionV>
            <wp:extent cx="1775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0" w:lineRule="exact"/>
        <w:rPr>
          <w:sz w:val="20"/>
          <w:szCs w:val="20"/>
          <w:color w:val="auto"/>
        </w:rPr>
      </w:pPr>
    </w:p>
    <w:p>
      <w:pPr>
        <w:jc w:val="center"/>
        <w:ind w:left="1340"/>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lvl w:ilvl="1">
      <w:lvlJc w:val="left"/>
      <w:lvlText w:val="(%2)"/>
      <w:numFmt w:val="lowerRoman"/>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373632"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2019-12-16T15:19:58Z</dcterms:created>
  <dcterms:modified xsi:type="dcterms:W3CDTF">2019-12-16T15:19:58Z</dcterms:modified>
</cp:coreProperties>
</file>